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E48C" w14:textId="77777777" w:rsidR="00A164E1" w:rsidRPr="002642D9" w:rsidRDefault="00002968" w:rsidP="002642D9">
      <w:pPr>
        <w:rPr>
          <w:rFonts w:asciiTheme="majorHAnsi" w:hAnsiTheme="majorHAnsi"/>
          <w:sz w:val="24"/>
          <w:szCs w:val="24"/>
          <w:lang w:val="lt-LT"/>
        </w:rPr>
      </w:pPr>
      <w:r>
        <w:rPr>
          <w:rFonts w:asciiTheme="majorHAnsi" w:hAnsiTheme="majorHAnsi"/>
          <w:noProof/>
          <w:sz w:val="24"/>
          <w:szCs w:val="24"/>
          <w:lang w:val="lt-LT" w:eastAsia="lt-LT"/>
        </w:rPr>
        <mc:AlternateContent>
          <mc:Choice Requires="wps">
            <w:drawing>
              <wp:anchor distT="0" distB="0" distL="114300" distR="114300" simplePos="0" relativeHeight="251660288" behindDoc="0" locked="0" layoutInCell="1" allowOverlap="1" wp14:anchorId="24248DC6" wp14:editId="295FB1BC">
                <wp:simplePos x="0" y="0"/>
                <wp:positionH relativeFrom="column">
                  <wp:posOffset>4248785</wp:posOffset>
                </wp:positionH>
                <wp:positionV relativeFrom="paragraph">
                  <wp:posOffset>-483870</wp:posOffset>
                </wp:positionV>
                <wp:extent cx="1442085" cy="1358900"/>
                <wp:effectExtent l="444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48DC6" id="_x0000_t202" coordsize="21600,21600" o:spt="202" path="m,l,21600r21600,l21600,xe">
                <v:stroke joinstyle="miter"/>
                <v:path gradientshapeok="t" o:connecttype="rect"/>
              </v:shapetype>
              <v:shape id="Text Box 2" o:spid="_x0000_s1026" type="#_x0000_t202" style="position:absolute;margin-left:334.55pt;margin-top:-38.1pt;width:113.5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" stroked="f">
                <v:textbox>
                  <w:txbxContent>
                    <w:p w14:paraId="573233BD" w14:textId="77777777" w:rsidR="002642D9" w:rsidRDefault="002642D9">
                      <w:pPr>
                        <w:rPr>
                          <w:lang w:val="lt-LT"/>
                        </w:rPr>
                      </w:pPr>
                      <w:r w:rsidRPr="002642D9">
                        <w:rPr>
                          <w:noProof/>
                          <w:lang w:val="lt-LT" w:eastAsia="lt-LT"/>
                        </w:rPr>
                        <w:drawing>
                          <wp:inline distT="0" distB="0" distL="0" distR="0" wp14:anchorId="1F0DEE54" wp14:editId="747CC3A9">
                            <wp:extent cx="1249680" cy="1249680"/>
                            <wp:effectExtent l="19050" t="0" r="7620" b="0"/>
                            <wp:docPr id="2" name="Paveikslėlis 8" descr="\\andante\usersdata$\judita.zukiene\Desktop\LMTA\LMTA logo.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ante\usersdata$\judita.zukiene\Desktop\LMTA\LMTA logo.php.jpg"/>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p>
                  </w:txbxContent>
                </v:textbox>
              </v:shape>
            </w:pict>
          </mc:Fallback>
        </mc:AlternateContent>
      </w:r>
      <w:r w:rsidR="002642D9" w:rsidRPr="002642D9">
        <w:rPr>
          <w:rFonts w:asciiTheme="majorHAnsi" w:hAnsiTheme="majorHAnsi"/>
          <w:sz w:val="24"/>
          <w:szCs w:val="24"/>
          <w:lang w:val="lt-LT"/>
        </w:rPr>
        <w:t>LIETUVOS MUZIKOS IR TEATRO AKADEMIJA</w:t>
      </w:r>
    </w:p>
    <w:p w14:paraId="6762B07D" w14:textId="77777777" w:rsidR="002642D9" w:rsidRPr="002642D9" w:rsidRDefault="002642D9" w:rsidP="002642D9">
      <w:pPr>
        <w:rPr>
          <w:rFonts w:asciiTheme="majorHAnsi" w:hAnsiTheme="majorHAnsi"/>
          <w:sz w:val="24"/>
          <w:szCs w:val="24"/>
          <w:lang w:val="lt-LT"/>
        </w:rPr>
      </w:pPr>
      <w:r w:rsidRPr="002642D9">
        <w:rPr>
          <w:rFonts w:asciiTheme="majorHAnsi" w:hAnsiTheme="majorHAnsi"/>
          <w:sz w:val="24"/>
          <w:szCs w:val="24"/>
          <w:lang w:val="lt-LT"/>
        </w:rPr>
        <w:t>DOKTORANTŪROS DALYKO APRAŠAS</w:t>
      </w:r>
    </w:p>
    <w:p w14:paraId="50199F40" w14:textId="77777777" w:rsidR="002642D9" w:rsidRDefault="002642D9">
      <w:pPr>
        <w:rPr>
          <w:rFonts w:asciiTheme="majorHAnsi" w:hAnsiTheme="majorHAnsi"/>
          <w:lang w:val="lt-LT"/>
        </w:rPr>
      </w:pPr>
    </w:p>
    <w:p w14:paraId="01FF2D0D" w14:textId="77777777" w:rsidR="002642D9" w:rsidRDefault="002642D9">
      <w:pPr>
        <w:rPr>
          <w:rFonts w:asciiTheme="majorHAnsi" w:hAnsiTheme="majorHAnsi"/>
          <w:lang w:val="lt-LT"/>
        </w:rPr>
      </w:pPr>
    </w:p>
    <w:p w14:paraId="356FF42F" w14:textId="77777777" w:rsidR="00AA71DB" w:rsidRDefault="00AA71DB">
      <w:pPr>
        <w:rPr>
          <w:rFonts w:asciiTheme="majorHAnsi" w:hAnsiTheme="majorHAnsi"/>
          <w:lang w:val="lt-LT"/>
        </w:rPr>
      </w:pPr>
    </w:p>
    <w:p w14:paraId="22F78C37" w14:textId="77777777" w:rsidR="002642D9" w:rsidRPr="00B35061" w:rsidRDefault="002642D9">
      <w:pPr>
        <w:rPr>
          <w:rFonts w:ascii="Times New Roman" w:hAnsi="Times New Roman" w:cs="Times New Roman"/>
          <w:color w:val="76923C" w:themeColor="accent3" w:themeShade="BF"/>
          <w:lang w:val="lt-LT"/>
        </w:rPr>
      </w:pPr>
      <w:r w:rsidRPr="0009190B">
        <w:rPr>
          <w:rFonts w:asciiTheme="majorHAnsi" w:hAnsiTheme="majorHAnsi"/>
          <w:b/>
          <w:lang w:val="lt-LT"/>
        </w:rPr>
        <w:t>Doktorantūros programa:</w:t>
      </w:r>
      <w:r w:rsidR="00AA71DB" w:rsidRPr="0009190B">
        <w:rPr>
          <w:rFonts w:asciiTheme="majorHAnsi" w:hAnsiTheme="majorHAnsi"/>
          <w:b/>
          <w:lang w:val="lt-LT"/>
        </w:rPr>
        <w:t xml:space="preserve"> </w:t>
      </w:r>
      <w:r w:rsidR="00CC4254" w:rsidRPr="0009190B">
        <w:rPr>
          <w:rFonts w:ascii="Times New Roman" w:hAnsi="Times New Roman" w:cs="Times New Roman"/>
          <w:lang w:val="lt-LT"/>
        </w:rPr>
        <w:t>Meno doktorantūra</w:t>
      </w:r>
      <w:r w:rsidR="00CC4254" w:rsidRPr="0095512C">
        <w:rPr>
          <w:rFonts w:ascii="Times New Roman" w:hAnsi="Times New Roman" w:cs="Times New Roman"/>
          <w:lang w:val="lt-LT"/>
        </w:rPr>
        <w:t>, Muzika</w:t>
      </w:r>
    </w:p>
    <w:p w14:paraId="0DCADBFF" w14:textId="496652CA" w:rsidR="002642D9" w:rsidRPr="0009190B" w:rsidRDefault="002642D9">
      <w:pPr>
        <w:rPr>
          <w:rFonts w:cstheme="minorHAnsi"/>
          <w:b/>
          <w:lang w:val="lt-LT"/>
        </w:rPr>
      </w:pPr>
      <w:r w:rsidRPr="0009190B">
        <w:rPr>
          <w:rFonts w:asciiTheme="majorHAnsi" w:hAnsiTheme="majorHAnsi"/>
          <w:b/>
          <w:lang w:val="lt-LT"/>
        </w:rPr>
        <w:t>Dalyko pavadinimas:</w:t>
      </w:r>
      <w:r w:rsidR="00AA71DB" w:rsidRPr="0009190B">
        <w:rPr>
          <w:rFonts w:asciiTheme="majorHAnsi" w:hAnsiTheme="majorHAnsi"/>
          <w:b/>
          <w:lang w:val="lt-LT"/>
        </w:rPr>
        <w:t xml:space="preserve"> </w:t>
      </w:r>
      <w:r w:rsidR="0095512C" w:rsidRPr="00530C50">
        <w:rPr>
          <w:rFonts w:ascii="Times New Roman" w:hAnsi="Times New Roman" w:cs="Times New Roman"/>
          <w:lang w:val="lt-LT"/>
        </w:rPr>
        <w:t>Naujoji muzikologija ir kritika</w:t>
      </w:r>
    </w:p>
    <w:p w14:paraId="3A667A16" w14:textId="567F11A8" w:rsidR="002642D9" w:rsidRDefault="002642D9">
      <w:pPr>
        <w:rPr>
          <w:rFonts w:asciiTheme="majorHAnsi" w:hAnsiTheme="majorHAnsi"/>
          <w:b/>
          <w:lang w:val="lt-LT"/>
        </w:rPr>
      </w:pPr>
      <w:r w:rsidRPr="0009190B">
        <w:rPr>
          <w:rFonts w:asciiTheme="majorHAnsi" w:hAnsiTheme="majorHAnsi"/>
          <w:b/>
          <w:lang w:val="lt-LT"/>
        </w:rPr>
        <w:t>Dalyko apimtis (ECTS):</w:t>
      </w:r>
      <w:r w:rsidR="00AA71DB" w:rsidRPr="0009190B">
        <w:rPr>
          <w:rFonts w:asciiTheme="majorHAnsi" w:hAnsiTheme="majorHAnsi"/>
          <w:b/>
          <w:lang w:val="lt-LT"/>
        </w:rPr>
        <w:t xml:space="preserve"> </w:t>
      </w:r>
      <w:r w:rsidR="003876E4">
        <w:rPr>
          <w:rFonts w:asciiTheme="majorHAnsi" w:hAnsiTheme="majorHAnsi"/>
          <w:lang w:val="lt-LT"/>
        </w:rPr>
        <w:t>8</w:t>
      </w:r>
    </w:p>
    <w:p w14:paraId="08667D88" w14:textId="1FB1DED9" w:rsidR="006467A1" w:rsidRPr="0009190B" w:rsidRDefault="006467A1">
      <w:pPr>
        <w:rPr>
          <w:rFonts w:cstheme="minorHAnsi"/>
          <w:b/>
          <w:lang w:val="lt-LT"/>
        </w:rPr>
      </w:pPr>
      <w:r>
        <w:rPr>
          <w:rFonts w:asciiTheme="majorHAnsi" w:hAnsiTheme="majorHAnsi"/>
          <w:b/>
          <w:lang w:val="lt-LT"/>
        </w:rPr>
        <w:t xml:space="preserve">Dėstymo kalba: </w:t>
      </w:r>
      <w:r w:rsidR="0095512C" w:rsidRPr="0095512C">
        <w:rPr>
          <w:rFonts w:asciiTheme="majorHAnsi" w:hAnsiTheme="majorHAnsi"/>
          <w:lang w:val="lt-LT"/>
        </w:rPr>
        <w:t>lietuvių</w:t>
      </w:r>
    </w:p>
    <w:p w14:paraId="5EEA6E38" w14:textId="08F73833" w:rsidR="002642D9" w:rsidRPr="0009190B" w:rsidRDefault="002642D9" w:rsidP="00CC4254">
      <w:pPr>
        <w:spacing w:after="360"/>
        <w:rPr>
          <w:rFonts w:cstheme="minorHAnsi"/>
          <w:b/>
          <w:lang w:val="lt-LT"/>
        </w:rPr>
      </w:pPr>
      <w:r w:rsidRPr="0009190B">
        <w:rPr>
          <w:rFonts w:asciiTheme="majorHAnsi" w:hAnsiTheme="majorHAnsi"/>
          <w:b/>
          <w:lang w:val="lt-LT"/>
        </w:rPr>
        <w:t>Dėstytojas:</w:t>
      </w:r>
      <w:r w:rsidR="00AA71DB" w:rsidRPr="0009190B">
        <w:rPr>
          <w:rFonts w:asciiTheme="majorHAnsi" w:hAnsiTheme="majorHAnsi"/>
          <w:b/>
          <w:lang w:val="lt-LT"/>
        </w:rPr>
        <w:t xml:space="preserve"> </w:t>
      </w:r>
      <w:r w:rsidR="0095512C" w:rsidRPr="00530C50">
        <w:rPr>
          <w:rFonts w:ascii="Times New Roman" w:hAnsi="Times New Roman" w:cs="Times New Roman"/>
          <w:lang w:val="lt-LT"/>
        </w:rPr>
        <w:t>prof. dr</w:t>
      </w:r>
      <w:r w:rsidR="0095512C" w:rsidRPr="00530C50">
        <w:rPr>
          <w:b/>
          <w:lang w:val="lt-LT"/>
        </w:rPr>
        <w:t xml:space="preserve">. </w:t>
      </w:r>
      <w:r w:rsidR="0095512C" w:rsidRPr="00530C50">
        <w:rPr>
          <w:rFonts w:ascii="Times New Roman" w:hAnsi="Times New Roman" w:cs="Times New Roman"/>
          <w:lang w:val="lt-LT"/>
        </w:rPr>
        <w:t>Rūta Stanevičiūtė-Kelmickienė</w:t>
      </w:r>
    </w:p>
    <w:tbl>
      <w:tblPr>
        <w:tblStyle w:val="TableGrid"/>
        <w:tblW w:w="9322" w:type="dxa"/>
        <w:tblLook w:val="04A0" w:firstRow="1" w:lastRow="0" w:firstColumn="1" w:lastColumn="0" w:noHBand="0" w:noVBand="1"/>
      </w:tblPr>
      <w:tblGrid>
        <w:gridCol w:w="9322"/>
      </w:tblGrid>
      <w:tr w:rsidR="00AA71DB" w:rsidRPr="00530C50" w14:paraId="4902CA2C" w14:textId="77777777" w:rsidTr="00165939">
        <w:tc>
          <w:tcPr>
            <w:tcW w:w="9322" w:type="dxa"/>
            <w:shd w:val="clear" w:color="auto" w:fill="D9D9D9" w:themeFill="background1" w:themeFillShade="D9"/>
          </w:tcPr>
          <w:p w14:paraId="629353CD" w14:textId="77777777" w:rsidR="00AA71DB" w:rsidRPr="00530C50" w:rsidRDefault="00AA71DB" w:rsidP="00EE04E5">
            <w:pPr>
              <w:spacing w:before="120" w:after="120"/>
              <w:jc w:val="center"/>
              <w:rPr>
                <w:rFonts w:asciiTheme="majorHAnsi" w:hAnsiTheme="majorHAnsi"/>
                <w:sz w:val="20"/>
                <w:szCs w:val="20"/>
                <w:lang w:val="pl-PL"/>
              </w:rPr>
            </w:pPr>
            <w:r w:rsidRPr="0009190B">
              <w:rPr>
                <w:rFonts w:asciiTheme="majorHAnsi" w:hAnsiTheme="majorHAnsi"/>
                <w:b/>
                <w:lang w:val="lt-LT"/>
              </w:rPr>
              <w:t>Dalyko anotacija</w:t>
            </w:r>
            <w:r w:rsidR="00002DD7">
              <w:rPr>
                <w:rFonts w:asciiTheme="majorHAnsi" w:hAnsiTheme="majorHAnsi"/>
                <w:b/>
                <w:lang w:val="lt-LT"/>
              </w:rPr>
              <w:t xml:space="preserve"> </w:t>
            </w:r>
            <w:r w:rsidR="00002DD7">
              <w:rPr>
                <w:rFonts w:asciiTheme="majorHAnsi" w:hAnsiTheme="majorHAnsi"/>
                <w:sz w:val="20"/>
                <w:szCs w:val="20"/>
                <w:lang w:val="lt-LT"/>
              </w:rPr>
              <w:t xml:space="preserve">(iki </w:t>
            </w:r>
            <w:r w:rsidR="00617BDF">
              <w:rPr>
                <w:rFonts w:asciiTheme="majorHAnsi" w:hAnsiTheme="majorHAnsi"/>
                <w:sz w:val="20"/>
                <w:szCs w:val="20"/>
                <w:lang w:val="lt-LT"/>
              </w:rPr>
              <w:t>500 sp. ž.)</w:t>
            </w:r>
          </w:p>
        </w:tc>
      </w:tr>
      <w:tr w:rsidR="00AA71DB" w:rsidRPr="00530C50" w14:paraId="797A1308" w14:textId="77777777" w:rsidTr="00165939">
        <w:tc>
          <w:tcPr>
            <w:tcW w:w="9322" w:type="dxa"/>
          </w:tcPr>
          <w:p w14:paraId="4703D7C9" w14:textId="76DD2E36" w:rsidR="0009190B" w:rsidRPr="0095512C" w:rsidRDefault="0095512C" w:rsidP="0095512C">
            <w:pPr>
              <w:pStyle w:val="Heading2"/>
              <w:ind w:left="22" w:hanging="22"/>
              <w:jc w:val="both"/>
              <w:outlineLvl w:val="1"/>
              <w:rPr>
                <w:rFonts w:ascii="Times New Roman" w:hAnsi="Times New Roman" w:cs="Times New Roman"/>
                <w:b w:val="0"/>
                <w:lang w:val="lt-LT"/>
              </w:rPr>
            </w:pPr>
            <w:r>
              <w:rPr>
                <w:rFonts w:ascii="Times New Roman" w:hAnsi="Times New Roman" w:cs="Times New Roman"/>
                <w:b w:val="0"/>
                <w:lang w:val="lt-LT"/>
              </w:rPr>
              <w:t xml:space="preserve">Dalykas supažindina su kultūrinės muzikologijos paradigmos susiformavimu ir raida XX a. pabaigoje–XXI a. Kurse nagrinėjamos teorinės ir istorinės kultūrinio muzikologijos posūkio prielaidos, ryškiausios koncepcijos ir teorinės prieitys. Seminarų tikslas – </w:t>
            </w:r>
            <w:r>
              <w:rPr>
                <w:rFonts w:ascii="Times New Roman" w:hAnsi="Times New Roman"/>
                <w:b w:val="0"/>
                <w:lang w:val="lt-LT"/>
              </w:rPr>
              <w:t>kritiškai išanalizuoti  kultūrinės muzikologijos susiformavimo ir raidos episteminį, istorinį, kultūrinį kontekstus ir teorines žinias pritaikyti moksliniuose tyrimuose.</w:t>
            </w:r>
          </w:p>
        </w:tc>
      </w:tr>
    </w:tbl>
    <w:p w14:paraId="5B391204" w14:textId="77777777" w:rsidR="002642D9" w:rsidRDefault="002642D9">
      <w:pPr>
        <w:rPr>
          <w:rFonts w:asciiTheme="majorHAnsi" w:hAnsiTheme="majorHAnsi"/>
          <w:lang w:val="lt-LT"/>
        </w:rPr>
      </w:pPr>
    </w:p>
    <w:tbl>
      <w:tblPr>
        <w:tblStyle w:val="TableGrid"/>
        <w:tblW w:w="9322" w:type="dxa"/>
        <w:tblLook w:val="04A0" w:firstRow="1" w:lastRow="0" w:firstColumn="1" w:lastColumn="0" w:noHBand="0" w:noVBand="1"/>
      </w:tblPr>
      <w:tblGrid>
        <w:gridCol w:w="2376"/>
        <w:gridCol w:w="3402"/>
        <w:gridCol w:w="3544"/>
      </w:tblGrid>
      <w:tr w:rsidR="00EE04E5" w14:paraId="1F22EC8A" w14:textId="77777777" w:rsidTr="0009190B">
        <w:tc>
          <w:tcPr>
            <w:tcW w:w="9322" w:type="dxa"/>
            <w:gridSpan w:val="3"/>
            <w:shd w:val="clear" w:color="auto" w:fill="D9D9D9" w:themeFill="background1" w:themeFillShade="D9"/>
          </w:tcPr>
          <w:p w14:paraId="377503E3" w14:textId="2D80A7CF" w:rsidR="00EE04E5" w:rsidRPr="0009190B" w:rsidRDefault="00886403" w:rsidP="00EE04E5">
            <w:pPr>
              <w:spacing w:before="120" w:after="120"/>
              <w:jc w:val="center"/>
              <w:rPr>
                <w:rFonts w:asciiTheme="majorHAnsi" w:hAnsiTheme="majorHAnsi"/>
                <w:b/>
                <w:lang w:val="lt-LT"/>
              </w:rPr>
            </w:pPr>
            <w:r>
              <w:rPr>
                <w:rFonts w:asciiTheme="majorHAnsi" w:hAnsiTheme="majorHAnsi"/>
                <w:b/>
                <w:lang w:val="lt-LT"/>
              </w:rPr>
              <w:t xml:space="preserve">Siekiami </w:t>
            </w:r>
            <w:r w:rsidR="00EE04E5" w:rsidRPr="0009190B">
              <w:rPr>
                <w:rFonts w:asciiTheme="majorHAnsi" w:hAnsiTheme="majorHAnsi"/>
                <w:b/>
                <w:lang w:val="lt-LT"/>
              </w:rPr>
              <w:t>studijų rezultatai</w:t>
            </w:r>
          </w:p>
        </w:tc>
      </w:tr>
      <w:tr w:rsidR="00B12E71" w:rsidRPr="00B12E71" w14:paraId="35CE8735" w14:textId="77777777" w:rsidTr="0009190B">
        <w:tc>
          <w:tcPr>
            <w:tcW w:w="2376" w:type="dxa"/>
            <w:shd w:val="clear" w:color="auto" w:fill="F2F2F2" w:themeFill="background1" w:themeFillShade="F2"/>
          </w:tcPr>
          <w:p w14:paraId="19D93224" w14:textId="1F8C622F" w:rsidR="00EE04E5" w:rsidRPr="00D23FA6" w:rsidRDefault="00D23FA6" w:rsidP="00EE04E5">
            <w:pPr>
              <w:spacing w:before="120" w:after="120"/>
              <w:jc w:val="center"/>
              <w:rPr>
                <w:rFonts w:asciiTheme="majorHAnsi" w:hAnsiTheme="majorHAnsi"/>
                <w:strike/>
                <w:sz w:val="20"/>
                <w:szCs w:val="20"/>
                <w:lang w:val="lt-LT"/>
              </w:rPr>
            </w:pPr>
            <w:r w:rsidRPr="00B12E71">
              <w:rPr>
                <w:rFonts w:asciiTheme="majorHAnsi" w:hAnsiTheme="majorHAnsi"/>
                <w:sz w:val="20"/>
                <w:szCs w:val="20"/>
                <w:lang w:val="lt-LT"/>
              </w:rPr>
              <w:t>Bendrosios ir dalykinės kompetecijos</w:t>
            </w:r>
          </w:p>
        </w:tc>
        <w:tc>
          <w:tcPr>
            <w:tcW w:w="3402" w:type="dxa"/>
            <w:shd w:val="clear" w:color="auto" w:fill="F2F2F2" w:themeFill="background1" w:themeFillShade="F2"/>
          </w:tcPr>
          <w:p w14:paraId="3C6557E9" w14:textId="0E473D3B" w:rsidR="00EE04E5" w:rsidRPr="00A74EA0" w:rsidRDefault="00EE04E5" w:rsidP="00EE04E5">
            <w:pPr>
              <w:spacing w:before="120" w:after="120"/>
              <w:jc w:val="center"/>
              <w:rPr>
                <w:rFonts w:asciiTheme="majorHAnsi" w:hAnsiTheme="majorHAnsi"/>
                <w:sz w:val="20"/>
                <w:szCs w:val="20"/>
                <w:lang w:val="lt-LT"/>
              </w:rPr>
            </w:pPr>
            <w:r w:rsidRPr="00A74EA0">
              <w:rPr>
                <w:rFonts w:asciiTheme="majorHAnsi" w:hAnsiTheme="majorHAnsi" w:cs="Times New Roman"/>
                <w:color w:val="000000"/>
                <w:sz w:val="20"/>
                <w:szCs w:val="20"/>
                <w:lang w:val="lt-LT"/>
              </w:rPr>
              <w:t xml:space="preserve">LMTA Meno doktorantūros programos </w:t>
            </w:r>
            <w:r w:rsidRPr="00B12E71">
              <w:rPr>
                <w:rFonts w:asciiTheme="majorHAnsi" w:hAnsiTheme="majorHAnsi" w:cs="Times New Roman"/>
                <w:color w:val="000000"/>
                <w:sz w:val="20"/>
                <w:szCs w:val="20"/>
                <w:lang w:val="lt-LT"/>
              </w:rPr>
              <w:t>siekiami</w:t>
            </w:r>
            <w:r w:rsidR="00D23FA6">
              <w:rPr>
                <w:rFonts w:asciiTheme="majorHAnsi" w:hAnsiTheme="majorHAnsi" w:cs="Times New Roman"/>
                <w:color w:val="000000"/>
                <w:sz w:val="20"/>
                <w:szCs w:val="20"/>
                <w:lang w:val="lt-LT"/>
              </w:rPr>
              <w:t xml:space="preserve"> </w:t>
            </w:r>
            <w:r w:rsidRPr="00A74EA0">
              <w:rPr>
                <w:rFonts w:asciiTheme="majorHAnsi" w:hAnsiTheme="majorHAnsi" w:cs="Times New Roman"/>
                <w:color w:val="000000"/>
                <w:sz w:val="20"/>
                <w:szCs w:val="20"/>
                <w:lang w:val="lt-LT"/>
              </w:rPr>
              <w:t>rezultatai</w:t>
            </w:r>
          </w:p>
        </w:tc>
        <w:tc>
          <w:tcPr>
            <w:tcW w:w="3544" w:type="dxa"/>
            <w:shd w:val="clear" w:color="auto" w:fill="F2F2F2" w:themeFill="background1" w:themeFillShade="F2"/>
          </w:tcPr>
          <w:p w14:paraId="16EA4E67" w14:textId="02DF3E42" w:rsidR="00EE04E5" w:rsidRPr="00B12E71" w:rsidRDefault="00B12E71" w:rsidP="003A1C35">
            <w:pPr>
              <w:spacing w:before="120" w:after="120"/>
              <w:jc w:val="center"/>
              <w:rPr>
                <w:rFonts w:asciiTheme="majorHAnsi" w:hAnsiTheme="majorHAnsi"/>
                <w:sz w:val="20"/>
                <w:szCs w:val="20"/>
                <w:lang w:val="lt-LT"/>
              </w:rPr>
            </w:pPr>
            <w:r w:rsidRPr="00B12E71">
              <w:rPr>
                <w:rFonts w:asciiTheme="majorHAnsi" w:hAnsiTheme="majorHAnsi"/>
                <w:sz w:val="20"/>
                <w:szCs w:val="20"/>
                <w:lang w:val="lt-LT"/>
              </w:rPr>
              <w:t>Studijų d</w:t>
            </w:r>
            <w:r w:rsidR="00EE04E5" w:rsidRPr="00B12E71">
              <w:rPr>
                <w:rFonts w:asciiTheme="majorHAnsi" w:hAnsiTheme="majorHAnsi"/>
                <w:sz w:val="20"/>
                <w:szCs w:val="20"/>
                <w:lang w:val="lt-LT"/>
              </w:rPr>
              <w:t xml:space="preserve">alyko </w:t>
            </w:r>
            <w:r w:rsidRPr="00B12E71">
              <w:rPr>
                <w:rFonts w:asciiTheme="majorHAnsi" w:hAnsiTheme="majorHAnsi"/>
                <w:sz w:val="20"/>
                <w:szCs w:val="20"/>
                <w:lang w:val="lt-LT"/>
              </w:rPr>
              <w:t xml:space="preserve"> siekiami </w:t>
            </w:r>
            <w:r w:rsidR="00172F6F" w:rsidRPr="00B12E71">
              <w:rPr>
                <w:rFonts w:asciiTheme="majorHAnsi" w:hAnsiTheme="majorHAnsi"/>
                <w:sz w:val="20"/>
                <w:szCs w:val="20"/>
                <w:lang w:val="lt-LT"/>
              </w:rPr>
              <w:t>rezultatai</w:t>
            </w:r>
          </w:p>
        </w:tc>
      </w:tr>
      <w:tr w:rsidR="00EE04E5" w:rsidRPr="00530C50" w14:paraId="233ED803" w14:textId="77777777" w:rsidTr="0009190B">
        <w:tc>
          <w:tcPr>
            <w:tcW w:w="2376" w:type="dxa"/>
            <w:shd w:val="clear" w:color="auto" w:fill="F2F2F2" w:themeFill="background1" w:themeFillShade="F2"/>
            <w:vAlign w:val="center"/>
          </w:tcPr>
          <w:p w14:paraId="4F25C229"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Žinios, jų taikymas</w:t>
            </w:r>
          </w:p>
        </w:tc>
        <w:tc>
          <w:tcPr>
            <w:tcW w:w="3402" w:type="dxa"/>
          </w:tcPr>
          <w:p w14:paraId="76968ACA"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Įgyja naujausių sistemingos mokslinių ar meninių tyrimų arba meninės veiklos žinių.</w:t>
            </w:r>
          </w:p>
          <w:p w14:paraId="085756CE" w14:textId="77777777" w:rsidR="00EE04E5" w:rsidRPr="00A74EA0" w:rsidRDefault="00EE04E5" w:rsidP="00A74EA0">
            <w:pPr>
              <w:pStyle w:val="ListParagraph"/>
              <w:numPr>
                <w:ilvl w:val="0"/>
                <w:numId w:val="1"/>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jas taikyti kuriant naujas fundamentines žinias ir idėjas, sprendžiant strateginio pobūdžio veiklos uždavinius.</w:t>
            </w:r>
          </w:p>
        </w:tc>
        <w:tc>
          <w:tcPr>
            <w:tcW w:w="3544" w:type="dxa"/>
          </w:tcPr>
          <w:p w14:paraId="1994C9B7"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t>Įgyja kultūrinės muzikologijos žinių ir patys jas kuria.</w:t>
            </w:r>
          </w:p>
          <w:p w14:paraId="7C0B337D"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t>Geba taikyti kultūrinės muzikologijos žinias, idėjas ir terminiją, keliant ir sprendžiant savo srities strateginio pobūdžio uždavinius.</w:t>
            </w:r>
          </w:p>
          <w:p w14:paraId="19A9D436"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530C50" w14:paraId="2070683E" w14:textId="77777777" w:rsidTr="0009190B">
        <w:tc>
          <w:tcPr>
            <w:tcW w:w="2376" w:type="dxa"/>
            <w:shd w:val="clear" w:color="auto" w:fill="F2F2F2" w:themeFill="background1" w:themeFillShade="F2"/>
            <w:vAlign w:val="center"/>
          </w:tcPr>
          <w:p w14:paraId="3CF1AE00"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Gebėjimai vykdyti tyrimus</w:t>
            </w:r>
          </w:p>
        </w:tc>
        <w:tc>
          <w:tcPr>
            <w:tcW w:w="3402" w:type="dxa"/>
          </w:tcPr>
          <w:p w14:paraId="1EAD17B5"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pasiūlyti, analizuoti, sintetinti, sisteminti ir kritiškai vertinti naujas ir sudėtingas idėjas, ieškant originalių mokslinių/ meninių tyrimų ir meno kūrybos sprendimų, sprendžiant sudėtingas kultūros ir mokslo plėtros, visuomenės meninės veiklos problemas. </w:t>
            </w:r>
          </w:p>
          <w:p w14:paraId="71734F32" w14:textId="77777777" w:rsidR="00EE04E5" w:rsidRPr="00A74EA0" w:rsidRDefault="00EE04E5" w:rsidP="00A74EA0">
            <w:pPr>
              <w:pStyle w:val="ListParagraph"/>
              <w:numPr>
                <w:ilvl w:val="0"/>
                <w:numId w:val="2"/>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planuoti ir vykdyti fundamentinius ir taikomuosius/ meninius</w:t>
            </w:r>
            <w:r w:rsidRPr="00A74EA0">
              <w:rPr>
                <w:rStyle w:val="apple-converted-space"/>
                <w:rFonts w:ascii="Times New Roman" w:hAnsi="Times New Roman"/>
                <w:color w:val="000000"/>
                <w:sz w:val="22"/>
                <w:szCs w:val="22"/>
                <w:lang w:val="lt-LT"/>
              </w:rPr>
              <w:t> </w:t>
            </w:r>
            <w:r w:rsidRPr="00A74EA0">
              <w:rPr>
                <w:rFonts w:ascii="Times New Roman" w:hAnsi="Times New Roman"/>
                <w:color w:val="000000"/>
                <w:spacing w:val="2"/>
                <w:sz w:val="22"/>
                <w:szCs w:val="22"/>
                <w:lang w:val="lt-LT"/>
              </w:rPr>
              <w:t>didelės apimties</w:t>
            </w:r>
            <w:r w:rsidRPr="00A74EA0">
              <w:rPr>
                <w:rStyle w:val="apple-converted-space"/>
                <w:rFonts w:ascii="Times New Roman" w:hAnsi="Times New Roman"/>
                <w:color w:val="000000"/>
                <w:spacing w:val="2"/>
                <w:sz w:val="22"/>
                <w:szCs w:val="22"/>
                <w:lang w:val="lt-LT"/>
              </w:rPr>
              <w:t> </w:t>
            </w:r>
            <w:r w:rsidRPr="00A74EA0">
              <w:rPr>
                <w:rFonts w:ascii="Times New Roman" w:hAnsi="Times New Roman"/>
                <w:color w:val="000000"/>
                <w:sz w:val="22"/>
                <w:szCs w:val="22"/>
                <w:lang w:val="lt-LT"/>
              </w:rPr>
              <w:t xml:space="preserve">tyrimus arba kultūros ir </w:t>
            </w:r>
            <w:r w:rsidRPr="00A74EA0">
              <w:rPr>
                <w:rFonts w:ascii="Times New Roman" w:hAnsi="Times New Roman"/>
                <w:color w:val="000000"/>
                <w:sz w:val="22"/>
                <w:szCs w:val="22"/>
                <w:lang w:val="lt-LT"/>
              </w:rPr>
              <w:lastRenderedPageBreak/>
              <w:t>meno projektus,</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1"/>
                <w:sz w:val="22"/>
                <w:szCs w:val="22"/>
                <w:lang w:val="lt-LT"/>
              </w:rPr>
              <w:t>kurie reikšmingai išplečia</w:t>
            </w:r>
            <w:r w:rsidRPr="00A74EA0">
              <w:rPr>
                <w:rStyle w:val="apple-converted-space"/>
                <w:rFonts w:ascii="Times New Roman" w:hAnsi="Times New Roman"/>
                <w:color w:val="000000"/>
                <w:spacing w:val="1"/>
                <w:sz w:val="22"/>
                <w:szCs w:val="22"/>
                <w:lang w:val="lt-LT"/>
              </w:rPr>
              <w:t> </w:t>
            </w:r>
            <w:r w:rsidRPr="00A74EA0">
              <w:rPr>
                <w:rFonts w:ascii="Times New Roman" w:hAnsi="Times New Roman"/>
                <w:color w:val="000000"/>
                <w:spacing w:val="2"/>
                <w:sz w:val="22"/>
                <w:szCs w:val="22"/>
                <w:lang w:val="lt-LT"/>
              </w:rPr>
              <w:t>žinių ribas.</w:t>
            </w:r>
          </w:p>
        </w:tc>
        <w:tc>
          <w:tcPr>
            <w:tcW w:w="3544" w:type="dxa"/>
          </w:tcPr>
          <w:p w14:paraId="0BF35224" w14:textId="77777777" w:rsidR="0095512C" w:rsidRDefault="0095512C" w:rsidP="0095512C">
            <w:pPr>
              <w:rPr>
                <w:rFonts w:ascii="Times New Roman" w:hAnsi="Times New Roman" w:cs="Times New Roman"/>
                <w:color w:val="000000"/>
                <w:lang w:val="lt-LT"/>
              </w:rPr>
            </w:pPr>
            <w:r>
              <w:rPr>
                <w:rFonts w:ascii="Times New Roman" w:hAnsi="Times New Roman" w:cs="Times New Roman"/>
                <w:color w:val="000000"/>
                <w:lang w:val="lt-LT"/>
              </w:rPr>
              <w:lastRenderedPageBreak/>
              <w:t>Geba pasiūlyti, analizuoti ir kritiškai vertinti kultūrinės muzikologijos sampratas ir idėjas, ieškant originalių menotyros ir kultūrinės plėtros   strateginių sprendimų.</w:t>
            </w:r>
          </w:p>
          <w:p w14:paraId="6FB22633" w14:textId="77777777" w:rsidR="00EE04E5" w:rsidRPr="00BC1A82" w:rsidRDefault="00EE04E5" w:rsidP="00A74EA0">
            <w:pPr>
              <w:spacing w:before="120" w:after="120"/>
              <w:ind w:left="176"/>
              <w:contextualSpacing/>
              <w:rPr>
                <w:rFonts w:ascii="Times New Roman" w:hAnsi="Times New Roman" w:cs="Times New Roman"/>
                <w:lang w:val="lt-LT"/>
              </w:rPr>
            </w:pPr>
          </w:p>
        </w:tc>
      </w:tr>
      <w:tr w:rsidR="00EE04E5" w:rsidRPr="00530C50" w14:paraId="5E85C097" w14:textId="77777777" w:rsidTr="0009190B">
        <w:tc>
          <w:tcPr>
            <w:tcW w:w="2376" w:type="dxa"/>
            <w:shd w:val="clear" w:color="auto" w:fill="F2F2F2" w:themeFill="background1" w:themeFillShade="F2"/>
            <w:vAlign w:val="center"/>
          </w:tcPr>
          <w:p w14:paraId="135BD3CA" w14:textId="77777777" w:rsidR="00EE04E5" w:rsidRPr="00A74EA0" w:rsidRDefault="00EE04E5" w:rsidP="00A74EA0">
            <w:pPr>
              <w:jc w:val="center"/>
              <w:rPr>
                <w:rFonts w:asciiTheme="majorHAnsi" w:hAnsiTheme="majorHAnsi"/>
                <w:sz w:val="20"/>
                <w:szCs w:val="20"/>
                <w:lang w:val="lt-LT"/>
              </w:rPr>
            </w:pPr>
            <w:r w:rsidRPr="00A74EA0">
              <w:rPr>
                <w:rFonts w:asciiTheme="majorHAnsi" w:hAnsiTheme="majorHAnsi"/>
                <w:color w:val="000000"/>
                <w:sz w:val="20"/>
                <w:szCs w:val="20"/>
                <w:lang w:val="lt-LT"/>
              </w:rPr>
              <w:t>Specialieji gebėjimai</w:t>
            </w:r>
          </w:p>
        </w:tc>
        <w:tc>
          <w:tcPr>
            <w:tcW w:w="3402" w:type="dxa"/>
          </w:tcPr>
          <w:p w14:paraId="44D8A7E0"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 xml:space="preserve">Geba, remiantis naujausiomis mokslinių/ meninių tyrimų  teikiamomis žiniomis, kurti originalias tyrimų, studijų, kultūrinės ir meninės veiklos, naujovių kūrimo priemones ir instrumentus. </w:t>
            </w:r>
          </w:p>
          <w:p w14:paraId="46AD1EC1" w14:textId="77777777" w:rsidR="00EE04E5" w:rsidRPr="00A74EA0" w:rsidRDefault="00EE04E5" w:rsidP="00A74EA0">
            <w:pPr>
              <w:pStyle w:val="ListParagraph"/>
              <w:numPr>
                <w:ilvl w:val="0"/>
                <w:numId w:val="3"/>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dirbti intelektinį, meninį ir kūrybinį darbą.</w:t>
            </w:r>
          </w:p>
        </w:tc>
        <w:tc>
          <w:tcPr>
            <w:tcW w:w="3544" w:type="dxa"/>
          </w:tcPr>
          <w:p w14:paraId="7A81BEE8" w14:textId="1FE5AC2B" w:rsidR="00EE04E5" w:rsidRPr="00BC1A82" w:rsidRDefault="0095512C" w:rsidP="003C7B3F">
            <w:pPr>
              <w:spacing w:before="120" w:after="120"/>
              <w:contextualSpacing/>
              <w:rPr>
                <w:rFonts w:ascii="Times New Roman" w:hAnsi="Times New Roman" w:cs="Times New Roman"/>
                <w:lang w:val="lt-LT"/>
              </w:rPr>
            </w:pPr>
            <w:r>
              <w:rPr>
                <w:rFonts w:ascii="Times New Roman" w:hAnsi="Times New Roman" w:cs="Times New Roman"/>
                <w:lang w:val="lt-LT"/>
              </w:rPr>
              <w:t>Geba kurti inovatyvias kultūrinės muzikologijos prieitimis grįstas mokslines idėjas ir priemones bei instrumentus jų raiškai.</w:t>
            </w:r>
          </w:p>
        </w:tc>
      </w:tr>
      <w:tr w:rsidR="00EE04E5" w:rsidRPr="00530C50" w14:paraId="6E1CB163" w14:textId="77777777" w:rsidTr="0009190B">
        <w:tc>
          <w:tcPr>
            <w:tcW w:w="2376" w:type="dxa"/>
            <w:shd w:val="clear" w:color="auto" w:fill="F2F2F2" w:themeFill="background1" w:themeFillShade="F2"/>
          </w:tcPr>
          <w:p w14:paraId="4C3A59DD"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Socialiniai gebėjimai</w:t>
            </w:r>
          </w:p>
        </w:tc>
        <w:tc>
          <w:tcPr>
            <w:tcW w:w="3402" w:type="dxa"/>
          </w:tcPr>
          <w:p w14:paraId="75965A89"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bendrauti su moksline, kūrybine ir kultūrine bendruomene, inicijuojant ir plėtojant naujus tyrimų ar kūrybinius projektus.</w:t>
            </w:r>
          </w:p>
          <w:p w14:paraId="241C1F26" w14:textId="77777777" w:rsidR="00EE04E5" w:rsidRPr="00A74EA0" w:rsidRDefault="00EE04E5" w:rsidP="00A74EA0">
            <w:pPr>
              <w:pStyle w:val="ListParagraph"/>
              <w:numPr>
                <w:ilvl w:val="0"/>
                <w:numId w:val="4"/>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Plėtoja tiriamąją/ kūrybinę veiklą, skatinančią visuomenės raidai palankią kultūrinę pažangą.</w:t>
            </w:r>
          </w:p>
        </w:tc>
        <w:tc>
          <w:tcPr>
            <w:tcW w:w="3544" w:type="dxa"/>
          </w:tcPr>
          <w:p w14:paraId="65E3C580" w14:textId="2AAF7065" w:rsidR="00EE04E5" w:rsidRPr="00BC1A82" w:rsidRDefault="0095512C" w:rsidP="003C7B3F">
            <w:pPr>
              <w:spacing w:before="120" w:after="120"/>
              <w:contextualSpacing/>
              <w:rPr>
                <w:rFonts w:ascii="Times New Roman" w:hAnsi="Times New Roman" w:cs="Times New Roman"/>
                <w:lang w:val="lt-LT"/>
              </w:rPr>
            </w:pPr>
            <w:r>
              <w:rPr>
                <w:rFonts w:ascii="Times New Roman" w:hAnsi="Times New Roman" w:cs="Times New Roman"/>
                <w:lang w:val="lt-LT"/>
              </w:rPr>
              <w:t>Plėtoja kultūrinės muzikologijos sampratomis grįstą mokslinę tiriamąją veiklą, formuojančią visuomenei palankų kultūrinį ir socialinį kontekstą.</w:t>
            </w:r>
          </w:p>
        </w:tc>
      </w:tr>
      <w:tr w:rsidR="00EE04E5" w:rsidRPr="00530C50" w14:paraId="6A1A03CA" w14:textId="77777777" w:rsidTr="0009190B">
        <w:tc>
          <w:tcPr>
            <w:tcW w:w="2376" w:type="dxa"/>
            <w:shd w:val="clear" w:color="auto" w:fill="F2F2F2" w:themeFill="background1" w:themeFillShade="F2"/>
          </w:tcPr>
          <w:p w14:paraId="5DCE26C3" w14:textId="77777777" w:rsidR="00EE04E5" w:rsidRPr="00A74EA0" w:rsidRDefault="00EE04E5" w:rsidP="00A74EA0">
            <w:pPr>
              <w:spacing w:before="120" w:after="120"/>
              <w:jc w:val="center"/>
              <w:rPr>
                <w:rFonts w:asciiTheme="majorHAnsi" w:hAnsiTheme="majorHAnsi"/>
                <w:sz w:val="20"/>
                <w:szCs w:val="20"/>
                <w:lang w:val="lt-LT"/>
              </w:rPr>
            </w:pPr>
            <w:r w:rsidRPr="00A74EA0">
              <w:rPr>
                <w:rFonts w:asciiTheme="majorHAnsi" w:hAnsiTheme="majorHAnsi"/>
                <w:color w:val="000000"/>
                <w:sz w:val="20"/>
                <w:szCs w:val="20"/>
                <w:lang w:val="lt-LT"/>
              </w:rPr>
              <w:t>Asmeniniai gebėjimai</w:t>
            </w:r>
          </w:p>
        </w:tc>
        <w:tc>
          <w:tcPr>
            <w:tcW w:w="3402" w:type="dxa"/>
          </w:tcPr>
          <w:p w14:paraId="48B1F429"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savarankiškai tobulėti, kritiškai vertinti savo sprendimus ir pasiekimus, pasirengęs nuolatos tobulinti įgūdžius mokytis visą gyvenimą, plėtoti kūrybinius intelektinius asmens gebėjimus.</w:t>
            </w:r>
          </w:p>
          <w:p w14:paraId="6DF0A341" w14:textId="77777777" w:rsidR="00EE04E5" w:rsidRPr="00A74EA0" w:rsidRDefault="00EE04E5" w:rsidP="00A74EA0">
            <w:pPr>
              <w:pStyle w:val="ListParagraph"/>
              <w:numPr>
                <w:ilvl w:val="0"/>
                <w:numId w:val="5"/>
              </w:numPr>
              <w:spacing w:before="120" w:after="120"/>
              <w:ind w:left="176" w:firstLine="0"/>
              <w:rPr>
                <w:rFonts w:ascii="Times New Roman" w:hAnsi="Times New Roman"/>
                <w:color w:val="000000"/>
                <w:sz w:val="22"/>
                <w:szCs w:val="22"/>
                <w:lang w:val="lt-LT"/>
              </w:rPr>
            </w:pPr>
            <w:r w:rsidRPr="00A74EA0">
              <w:rPr>
                <w:rFonts w:ascii="Times New Roman" w:hAnsi="Times New Roman"/>
                <w:color w:val="000000"/>
                <w:sz w:val="22"/>
                <w:szCs w:val="22"/>
                <w:lang w:val="lt-LT"/>
              </w:rPr>
              <w:t>Geba greitai reaguoti į dinamiškus visuomenės pokyčius.</w:t>
            </w:r>
          </w:p>
        </w:tc>
        <w:tc>
          <w:tcPr>
            <w:tcW w:w="3544" w:type="dxa"/>
          </w:tcPr>
          <w:p w14:paraId="4A420A77" w14:textId="77777777" w:rsidR="0095512C" w:rsidRDefault="0095512C" w:rsidP="0095512C">
            <w:pPr>
              <w:rPr>
                <w:rFonts w:ascii="Times New Roman" w:hAnsi="Times New Roman" w:cs="Times New Roman"/>
                <w:lang w:val="lt-LT"/>
              </w:rPr>
            </w:pPr>
            <w:r>
              <w:rPr>
                <w:rFonts w:ascii="Times New Roman" w:hAnsi="Times New Roman" w:cs="Times New Roman"/>
                <w:lang w:val="lt-LT"/>
              </w:rPr>
              <w:t>Plėtoja asmeninę kultūrine muzikologija grįstą mokslinę saviraišką, kritinio vertinimo nuostatas.</w:t>
            </w:r>
          </w:p>
          <w:p w14:paraId="43B3F710" w14:textId="77777777" w:rsidR="00EE04E5" w:rsidRPr="00BC1A82" w:rsidRDefault="00EE04E5" w:rsidP="00A74EA0">
            <w:pPr>
              <w:spacing w:before="120" w:after="120"/>
              <w:ind w:left="176"/>
              <w:contextualSpacing/>
              <w:rPr>
                <w:rFonts w:ascii="Times New Roman" w:hAnsi="Times New Roman" w:cs="Times New Roman"/>
                <w:lang w:val="lt-LT"/>
              </w:rPr>
            </w:pPr>
          </w:p>
        </w:tc>
      </w:tr>
    </w:tbl>
    <w:p w14:paraId="03105A91" w14:textId="77777777" w:rsidR="00CC4254" w:rsidRPr="00EE04E5" w:rsidRDefault="00CC4254">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3A1C35" w14:paraId="3284D19A" w14:textId="77777777" w:rsidTr="003A1C35">
        <w:tc>
          <w:tcPr>
            <w:tcW w:w="9322" w:type="dxa"/>
            <w:shd w:val="clear" w:color="auto" w:fill="D9D9D9" w:themeFill="background1" w:themeFillShade="D9"/>
          </w:tcPr>
          <w:p w14:paraId="256F1BA8" w14:textId="77777777" w:rsidR="003A1C35" w:rsidRPr="003876E4" w:rsidRDefault="006467A1" w:rsidP="003A1C35">
            <w:pPr>
              <w:spacing w:before="120" w:after="120"/>
              <w:jc w:val="center"/>
              <w:rPr>
                <w:rFonts w:asciiTheme="majorHAnsi" w:hAnsiTheme="majorHAnsi"/>
                <w:b/>
                <w:lang w:val="lt-LT"/>
              </w:rPr>
            </w:pPr>
            <w:r w:rsidRPr="003876E4">
              <w:rPr>
                <w:rFonts w:asciiTheme="majorHAnsi" w:hAnsiTheme="majorHAnsi"/>
                <w:b/>
                <w:lang w:val="lt-LT"/>
              </w:rPr>
              <w:t>Dalyko tikslas</w:t>
            </w:r>
          </w:p>
        </w:tc>
      </w:tr>
      <w:tr w:rsidR="009A03AE" w14:paraId="742C007D" w14:textId="77777777" w:rsidTr="006467A1">
        <w:tc>
          <w:tcPr>
            <w:tcW w:w="9322" w:type="dxa"/>
            <w:shd w:val="clear" w:color="auto" w:fill="auto"/>
          </w:tcPr>
          <w:p w14:paraId="25CE3FDC" w14:textId="77777777" w:rsidR="009A03AE" w:rsidRDefault="00530C50" w:rsidP="003876E4">
            <w:pPr>
              <w:rPr>
                <w:rFonts w:ascii="Times New Roman" w:hAnsi="Times New Roman"/>
                <w:lang w:val="lt-LT"/>
              </w:rPr>
            </w:pPr>
            <w:r w:rsidRPr="00530C50">
              <w:rPr>
                <w:rFonts w:ascii="Times New Roman" w:hAnsi="Times New Roman"/>
                <w:lang w:val="lt-LT"/>
              </w:rPr>
              <w:t xml:space="preserve">Savarankiško darbo gebėjimai, analitinis, kritinis ir vertinamasis mąstymas, </w:t>
            </w:r>
            <w:r>
              <w:rPr>
                <w:rFonts w:ascii="Times New Roman" w:hAnsi="Times New Roman"/>
                <w:lang w:val="lt-LT"/>
              </w:rPr>
              <w:t xml:space="preserve">šiuolaikinės muzikologijos koncepcijų ir metodologijų </w:t>
            </w:r>
            <w:r w:rsidRPr="00530C50">
              <w:rPr>
                <w:rFonts w:ascii="Times New Roman" w:hAnsi="Times New Roman"/>
                <w:lang w:val="lt-LT"/>
              </w:rPr>
              <w:t>suvokimo ir analizės kompetencija</w:t>
            </w:r>
            <w:r>
              <w:rPr>
                <w:rFonts w:ascii="Times New Roman" w:hAnsi="Times New Roman"/>
                <w:lang w:val="lt-LT"/>
              </w:rPr>
              <w:t>.</w:t>
            </w:r>
          </w:p>
          <w:p w14:paraId="2C69DC0F" w14:textId="44DB22AE" w:rsidR="003876E4" w:rsidRPr="003876E4" w:rsidRDefault="003876E4" w:rsidP="003876E4">
            <w:pPr>
              <w:rPr>
                <w:rFonts w:ascii="Times New Roman" w:hAnsi="Times New Roman"/>
                <w:lang w:val="lt-LT"/>
              </w:rPr>
            </w:pPr>
          </w:p>
        </w:tc>
      </w:tr>
      <w:tr w:rsidR="009A03AE" w14:paraId="5EE7DD1F" w14:textId="77777777" w:rsidTr="003A1C35">
        <w:tc>
          <w:tcPr>
            <w:tcW w:w="9322" w:type="dxa"/>
            <w:shd w:val="clear" w:color="auto" w:fill="D9D9D9" w:themeFill="background1" w:themeFillShade="D9"/>
          </w:tcPr>
          <w:p w14:paraId="571BC1D5" w14:textId="77777777" w:rsidR="009A03AE" w:rsidRPr="003A1C35" w:rsidRDefault="009A03AE" w:rsidP="003A1C35">
            <w:pPr>
              <w:spacing w:before="120" w:after="120"/>
              <w:jc w:val="center"/>
              <w:rPr>
                <w:rFonts w:asciiTheme="majorHAnsi" w:hAnsiTheme="majorHAnsi"/>
                <w:b/>
                <w:lang w:val="lt-LT"/>
              </w:rPr>
            </w:pPr>
            <w:r w:rsidRPr="009A03AE">
              <w:rPr>
                <w:rFonts w:asciiTheme="majorHAnsi" w:hAnsiTheme="majorHAnsi"/>
                <w:b/>
                <w:lang w:val="lt-LT"/>
              </w:rPr>
              <w:t>Dalyko turinys (paskaitų, seminarų temos)</w:t>
            </w:r>
          </w:p>
        </w:tc>
      </w:tr>
      <w:tr w:rsidR="003A1C35" w:rsidRPr="00530C50" w14:paraId="47EF5FB6" w14:textId="77777777" w:rsidTr="0095512C">
        <w:trPr>
          <w:trHeight w:val="983"/>
        </w:trPr>
        <w:tc>
          <w:tcPr>
            <w:tcW w:w="9322" w:type="dxa"/>
          </w:tcPr>
          <w:p w14:paraId="5B004E40" w14:textId="77777777" w:rsid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Dalykas supažindina su tradicinės muzikologijos paradigmų kritika ir jų įveikos strategijomis kultūrinio posūkio muzikologijoje.</w:t>
            </w:r>
            <w:r>
              <w:rPr>
                <w:rFonts w:ascii="Times New Roman" w:hAnsi="Times New Roman" w:cs="Times New Roman"/>
                <w:color w:val="7030A0"/>
                <w:szCs w:val="24"/>
                <w:lang w:val="lt-LT"/>
              </w:rPr>
              <w:t xml:space="preserve"> </w:t>
            </w:r>
            <w:r>
              <w:rPr>
                <w:rFonts w:ascii="Times New Roman" w:hAnsi="Times New Roman" w:cs="Times New Roman"/>
                <w:szCs w:val="24"/>
                <w:lang w:val="lt-LT"/>
              </w:rPr>
              <w:t xml:space="preserve">Studijuojamos kultūrinės muzikologijos ištakos, tendencijos, svarbiausi tyrinėjimų objektai, teorinės prieitys, ryškiausios autorinės koncepcijos (J. Kerman, S. McClary, L. Kramer, G. Tomlinson, N. Cook, R. Taruskin, K. Korsyn ir kt.), turėjusios poveikio paradigminiams muzikologijos lūžiams ir atsinaujinimui. Aptariama kultūrinės muzikologijos teorijos ir praktikos sąveika su šiuolaikine filosofija, sociologija, antropologija, kultūros studijomis ir kt. humanitarinėmis ir socialinėmis disciplinomis. Daugiausia dėmesio skiriama muzikos kultūros produkcijos ir reprodukcijos sąveikos tyrimų peržvalgai, muzikos istoriografijos pokyčių kritinei analizei, reikšmės ir kanono teorijoms, identiteto raiškos muzikoje sampratoms. </w:t>
            </w:r>
          </w:p>
          <w:p w14:paraId="35C6C48B" w14:textId="27B1C8A7" w:rsid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Seminaruose analizuojama ir diskutuojama mokslinė literatūra, kultūrinės muzikologijos idėjomis ir prieitimis pagrįsti naujausi tarptautiniai moksliniai tyrimai ir tinklai, kultūrinė plėtra. Siekiama, kad kurso metu rengiami darbai pritaikytų kultūrinės muzikologijos idėjas ir metodologijas doktorantų mokslinio tyrimo plėtotei.</w:t>
            </w:r>
          </w:p>
          <w:p w14:paraId="0D5318E9" w14:textId="199D6D34" w:rsidR="003A1C35" w:rsidRPr="0095512C" w:rsidRDefault="0095512C" w:rsidP="0095512C">
            <w:pPr>
              <w:jc w:val="both"/>
              <w:rPr>
                <w:rFonts w:ascii="Times New Roman" w:hAnsi="Times New Roman" w:cs="Times New Roman"/>
                <w:szCs w:val="24"/>
                <w:lang w:val="lt-LT"/>
              </w:rPr>
            </w:pPr>
            <w:r>
              <w:rPr>
                <w:rFonts w:ascii="Times New Roman" w:hAnsi="Times New Roman" w:cs="Times New Roman"/>
                <w:szCs w:val="24"/>
                <w:lang w:val="lt-LT"/>
              </w:rPr>
              <w:t xml:space="preserve">Seminarų temos: Kultūrinės muzikologijos prielaidos ir ištakos; Kanono samprata ir kritika kultūrinėje muzikologijoje; Šiuolaikinės filosofijos teorijų sklaida naujojoje muzikologijoje;Kultūrinė muzikologija </w:t>
            </w:r>
            <w:r>
              <w:rPr>
                <w:rFonts w:ascii="Times New Roman" w:hAnsi="Times New Roman" w:cs="Times New Roman"/>
                <w:szCs w:val="24"/>
                <w:lang w:val="lt-LT"/>
              </w:rPr>
              <w:lastRenderedPageBreak/>
              <w:t>ir muzikos istoriografijos atsinaujinimas; Kultūrinė muzikologija ir atlikimo studijos; Socialiniai muzikos tyrimai; Identiteto samprata ir populiariosios muzikos analizė;Kultūrų sąveika ir globali muzikologija</w:t>
            </w:r>
          </w:p>
        </w:tc>
      </w:tr>
    </w:tbl>
    <w:p w14:paraId="4537A461"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2660"/>
        <w:gridCol w:w="6662"/>
      </w:tblGrid>
      <w:tr w:rsidR="003A1C35" w:rsidRPr="00530C50" w14:paraId="322BC63E" w14:textId="77777777" w:rsidTr="003876E4">
        <w:tc>
          <w:tcPr>
            <w:tcW w:w="2660" w:type="dxa"/>
            <w:tcBorders>
              <w:bottom w:val="single" w:sz="4" w:space="0" w:color="auto"/>
            </w:tcBorders>
            <w:shd w:val="clear" w:color="auto" w:fill="F2F2F2" w:themeFill="background1" w:themeFillShade="F2"/>
          </w:tcPr>
          <w:p w14:paraId="02AA0039"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Studijų metodai</w:t>
            </w:r>
          </w:p>
        </w:tc>
        <w:tc>
          <w:tcPr>
            <w:tcW w:w="6662" w:type="dxa"/>
            <w:tcBorders>
              <w:bottom w:val="single" w:sz="4" w:space="0" w:color="auto"/>
            </w:tcBorders>
          </w:tcPr>
          <w:p w14:paraId="4ED73C29" w14:textId="131CEE81" w:rsidR="0095512C" w:rsidRPr="00C05E15" w:rsidRDefault="0095512C" w:rsidP="00C05E15">
            <w:pPr>
              <w:rPr>
                <w:rFonts w:ascii="Times New Roman" w:hAnsi="Times New Roman" w:cs="Times New Roman"/>
                <w:lang w:val="lt-LT"/>
              </w:rPr>
            </w:pPr>
            <w:r>
              <w:rPr>
                <w:rFonts w:ascii="Times New Roman" w:hAnsi="Times New Roman" w:cs="Times New Roman"/>
                <w:lang w:val="lt-LT"/>
              </w:rPr>
              <w:t>Seminarai, diskusijų grupės, konsultacijos, savarankiškas nurodytos mokslinės literatūros ir meno kūrinių ir (ar) reiškinių studijavimas, pasirengimas struktūruotai diskusijai, individualių tyrimo projektų rengimas ir pristatymas, rašto darbo parengimas.</w:t>
            </w:r>
          </w:p>
        </w:tc>
      </w:tr>
      <w:tr w:rsidR="003A1C35" w:rsidRPr="00530C50" w14:paraId="68ED418A" w14:textId="77777777" w:rsidTr="003876E4">
        <w:trPr>
          <w:trHeight w:val="435"/>
        </w:trPr>
        <w:tc>
          <w:tcPr>
            <w:tcW w:w="2660" w:type="dxa"/>
            <w:tcBorders>
              <w:bottom w:val="single" w:sz="4" w:space="0" w:color="auto"/>
            </w:tcBorders>
            <w:shd w:val="clear" w:color="auto" w:fill="F2F2F2" w:themeFill="background1" w:themeFillShade="F2"/>
          </w:tcPr>
          <w:p w14:paraId="5460FEBB" w14:textId="77777777" w:rsidR="003A1C35" w:rsidRPr="00045543" w:rsidRDefault="003A1C35" w:rsidP="00BC1A82">
            <w:pPr>
              <w:spacing w:before="120" w:after="120"/>
              <w:jc w:val="center"/>
              <w:rPr>
                <w:rFonts w:asciiTheme="majorHAnsi" w:hAnsiTheme="majorHAnsi"/>
                <w:b/>
                <w:lang w:val="lt-LT"/>
              </w:rPr>
            </w:pPr>
            <w:r w:rsidRPr="00045543">
              <w:rPr>
                <w:rFonts w:asciiTheme="majorHAnsi" w:hAnsiTheme="majorHAnsi"/>
                <w:b/>
                <w:lang w:val="lt-LT"/>
              </w:rPr>
              <w:t>Atsiskaitymo formos</w:t>
            </w:r>
          </w:p>
        </w:tc>
        <w:tc>
          <w:tcPr>
            <w:tcW w:w="6662" w:type="dxa"/>
            <w:tcBorders>
              <w:bottom w:val="single" w:sz="4" w:space="0" w:color="auto"/>
            </w:tcBorders>
          </w:tcPr>
          <w:p w14:paraId="28192D58" w14:textId="44E4A864" w:rsidR="003A1C35" w:rsidRPr="00045543" w:rsidRDefault="0095512C" w:rsidP="0095512C">
            <w:pPr>
              <w:spacing w:before="120" w:after="120"/>
              <w:rPr>
                <w:rFonts w:ascii="Times New Roman" w:hAnsi="Times New Roman" w:cs="Times New Roman"/>
                <w:lang w:val="lt-LT"/>
              </w:rPr>
            </w:pPr>
            <w:r w:rsidRPr="003876E4">
              <w:rPr>
                <w:rFonts w:ascii="Times New Roman" w:hAnsi="Times New Roman" w:cs="Times New Roman"/>
                <w:lang w:val="lt-LT"/>
              </w:rPr>
              <w:t>Mokslinių straipsnių analizė ir pristatymas žodžiu seminaruose</w:t>
            </w:r>
            <w:r w:rsidR="00C05E15" w:rsidRPr="003876E4">
              <w:rPr>
                <w:rFonts w:ascii="Times New Roman" w:hAnsi="Times New Roman" w:cs="Times New Roman"/>
                <w:lang w:val="lt-LT"/>
              </w:rPr>
              <w:t xml:space="preserve">; </w:t>
            </w:r>
            <w:r w:rsidRPr="003876E4">
              <w:rPr>
                <w:rFonts w:ascii="Times New Roman" w:hAnsi="Times New Roman" w:cs="Times New Roman"/>
                <w:lang w:val="lt-LT"/>
              </w:rPr>
              <w:t>Diskusijos seminaruose mokslinių straipsnių pagrindu</w:t>
            </w:r>
            <w:r w:rsidR="00C05E15" w:rsidRPr="003876E4">
              <w:rPr>
                <w:rFonts w:ascii="Times New Roman" w:hAnsi="Times New Roman" w:cs="Times New Roman"/>
                <w:lang w:val="lt-LT"/>
              </w:rPr>
              <w:t xml:space="preserve">; </w:t>
            </w:r>
            <w:r w:rsidRPr="003876E4">
              <w:rPr>
                <w:rFonts w:ascii="Times New Roman" w:hAnsi="Times New Roman" w:cs="Times New Roman"/>
                <w:lang w:val="lt-LT"/>
              </w:rPr>
              <w:t>Rašto darbas (2000–3000 žodžių)</w:t>
            </w:r>
          </w:p>
        </w:tc>
      </w:tr>
    </w:tbl>
    <w:p w14:paraId="70F82A4A"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3049"/>
        <w:gridCol w:w="887"/>
        <w:gridCol w:w="5386"/>
      </w:tblGrid>
      <w:tr w:rsidR="00FA460E" w14:paraId="4443C7B1" w14:textId="77777777" w:rsidTr="00FA460E">
        <w:tc>
          <w:tcPr>
            <w:tcW w:w="9322" w:type="dxa"/>
            <w:gridSpan w:val="3"/>
            <w:shd w:val="clear" w:color="auto" w:fill="D9D9D9" w:themeFill="background1" w:themeFillShade="D9"/>
          </w:tcPr>
          <w:p w14:paraId="7B7B4CF2" w14:textId="77777777" w:rsidR="00FA460E" w:rsidRPr="00FA460E" w:rsidRDefault="00FA460E" w:rsidP="00FA460E">
            <w:pPr>
              <w:spacing w:before="120" w:after="120"/>
              <w:jc w:val="center"/>
              <w:rPr>
                <w:rFonts w:asciiTheme="majorHAnsi" w:hAnsiTheme="majorHAnsi"/>
                <w:b/>
                <w:lang w:val="lt-LT"/>
              </w:rPr>
            </w:pPr>
            <w:r w:rsidRPr="00FA460E">
              <w:rPr>
                <w:rFonts w:asciiTheme="majorHAnsi" w:hAnsiTheme="majorHAnsi"/>
                <w:b/>
                <w:lang w:val="lt-LT"/>
              </w:rPr>
              <w:t>Vertinimo strategija</w:t>
            </w:r>
          </w:p>
        </w:tc>
      </w:tr>
      <w:tr w:rsidR="00FA460E" w:rsidRPr="00045543" w14:paraId="2024671A" w14:textId="77777777" w:rsidTr="00FA460E">
        <w:tc>
          <w:tcPr>
            <w:tcW w:w="3049" w:type="dxa"/>
            <w:shd w:val="clear" w:color="auto" w:fill="F2F2F2" w:themeFill="background1" w:themeFillShade="F2"/>
          </w:tcPr>
          <w:p w14:paraId="77509ACD"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Atsiskaitymas/ įvertinimas</w:t>
            </w:r>
          </w:p>
        </w:tc>
        <w:tc>
          <w:tcPr>
            <w:tcW w:w="887" w:type="dxa"/>
            <w:shd w:val="clear" w:color="auto" w:fill="F2F2F2" w:themeFill="background1" w:themeFillShade="F2"/>
          </w:tcPr>
          <w:p w14:paraId="6A4FB1F1"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Svoris, proc.</w:t>
            </w:r>
          </w:p>
        </w:tc>
        <w:tc>
          <w:tcPr>
            <w:tcW w:w="5386" w:type="dxa"/>
            <w:shd w:val="clear" w:color="auto" w:fill="F2F2F2" w:themeFill="background1" w:themeFillShade="F2"/>
          </w:tcPr>
          <w:p w14:paraId="0E6A53FA" w14:textId="77777777" w:rsidR="00FA460E" w:rsidRPr="00045543" w:rsidRDefault="00FA460E" w:rsidP="00FA460E">
            <w:pPr>
              <w:spacing w:before="120" w:after="120"/>
              <w:jc w:val="center"/>
              <w:rPr>
                <w:rFonts w:asciiTheme="majorHAnsi" w:hAnsiTheme="majorHAnsi"/>
                <w:sz w:val="20"/>
                <w:szCs w:val="20"/>
                <w:lang w:val="lt-LT"/>
              </w:rPr>
            </w:pPr>
            <w:r w:rsidRPr="00045543">
              <w:rPr>
                <w:rFonts w:asciiTheme="majorHAnsi" w:hAnsiTheme="majorHAnsi"/>
                <w:sz w:val="20"/>
                <w:szCs w:val="20"/>
                <w:lang w:val="lt-LT"/>
              </w:rPr>
              <w:t>Vertinimo kriterijai</w:t>
            </w:r>
          </w:p>
        </w:tc>
      </w:tr>
      <w:tr w:rsidR="00FA460E" w14:paraId="24951624" w14:textId="77777777" w:rsidTr="00FA460E">
        <w:tc>
          <w:tcPr>
            <w:tcW w:w="3049" w:type="dxa"/>
          </w:tcPr>
          <w:p w14:paraId="0E2F7920" w14:textId="77777777" w:rsidR="00C05E15" w:rsidRPr="0095512C" w:rsidRDefault="00C05E15" w:rsidP="00C05E15">
            <w:pPr>
              <w:spacing w:before="120" w:after="120"/>
              <w:rPr>
                <w:rFonts w:ascii="Times New Roman" w:hAnsi="Times New Roman" w:cs="Times New Roman"/>
                <w:lang w:val="lt-LT"/>
              </w:rPr>
            </w:pPr>
            <w:r w:rsidRPr="0095512C">
              <w:rPr>
                <w:rFonts w:ascii="Times New Roman" w:hAnsi="Times New Roman" w:cs="Times New Roman"/>
                <w:lang w:val="lt-LT"/>
              </w:rPr>
              <w:t>Mokslinių straipsnių analizė ir pristatymas žodžiu seminaruose</w:t>
            </w:r>
          </w:p>
          <w:p w14:paraId="2F941CA6" w14:textId="03941529"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601BDBBA" w14:textId="5442C1DB" w:rsidR="00FA460E" w:rsidRPr="00045543" w:rsidRDefault="00C05E15" w:rsidP="00045543">
            <w:pPr>
              <w:spacing w:before="120" w:after="120"/>
              <w:jc w:val="center"/>
              <w:rPr>
                <w:rFonts w:ascii="Times New Roman" w:hAnsi="Times New Roman" w:cs="Times New Roman"/>
                <w:color w:val="76923C" w:themeColor="accent3" w:themeShade="BF"/>
                <w:lang w:val="en-US"/>
              </w:rPr>
            </w:pPr>
            <w:r>
              <w:rPr>
                <w:rFonts w:ascii="Times New Roman" w:hAnsi="Times New Roman" w:cs="Times New Roman"/>
                <w:lang w:val="fr-FR"/>
              </w:rPr>
              <w:t>30</w:t>
            </w:r>
            <w:r>
              <w:rPr>
                <w:rFonts w:ascii="Times New Roman" w:hAnsi="Times New Roman" w:cs="Times New Roman"/>
              </w:rPr>
              <w:t>%</w:t>
            </w:r>
          </w:p>
        </w:tc>
        <w:tc>
          <w:tcPr>
            <w:tcW w:w="5386" w:type="dxa"/>
          </w:tcPr>
          <w:p w14:paraId="0F410DE5" w14:textId="77777777" w:rsidR="00C05E15" w:rsidRPr="00C05E15" w:rsidRDefault="00C05E15" w:rsidP="00C05E15">
            <w:pPr>
              <w:widowControl w:val="0"/>
              <w:jc w:val="both"/>
              <w:rPr>
                <w:rFonts w:ascii="Times New Roman" w:hAnsi="Times New Roman"/>
                <w:bCs/>
                <w:lang w:val="lt-LT"/>
              </w:rPr>
            </w:pPr>
            <w:r w:rsidRPr="00C05E15">
              <w:rPr>
                <w:rFonts w:ascii="Times New Roman" w:hAnsi="Times New Roman" w:cs="Times New Roman"/>
                <w:lang w:val="lt-LT"/>
              </w:rPr>
              <w:t>3</w:t>
            </w:r>
            <w:r w:rsidR="00045543" w:rsidRPr="00C05E15">
              <w:rPr>
                <w:rFonts w:ascii="Times New Roman" w:hAnsi="Times New Roman" w:cs="Times New Roman"/>
                <w:lang w:val="lt-LT"/>
              </w:rPr>
              <w:t xml:space="preserve"> bala</w:t>
            </w:r>
            <w:r w:rsidRPr="00C05E15">
              <w:rPr>
                <w:rFonts w:ascii="Times New Roman" w:hAnsi="Times New Roman" w:cs="Times New Roman"/>
                <w:lang w:val="lt-LT"/>
              </w:rPr>
              <w:t>i</w:t>
            </w:r>
            <w:r w:rsidR="00045543" w:rsidRPr="00C05E15">
              <w:rPr>
                <w:rFonts w:ascii="Times New Roman" w:hAnsi="Times New Roman" w:cs="Times New Roman"/>
                <w:lang w:val="lt-LT"/>
              </w:rPr>
              <w:t xml:space="preserve"> –</w:t>
            </w:r>
            <w:r w:rsidRPr="00C05E15">
              <w:rPr>
                <w:rFonts w:ascii="Times New Roman" w:hAnsi="Times New Roman"/>
                <w:bCs/>
                <w:lang w:val="lt-LT"/>
              </w:rPr>
              <w:t xml:space="preserve">mokslinio straipsnio analizė išsami, moksliškai argumentuota, pasižymi originalumu, pagrįstais interpretaciniais ir vertinamaisiais aspektais </w:t>
            </w:r>
          </w:p>
          <w:p w14:paraId="7F00F345" w14:textId="77777777" w:rsidR="00C05E15" w:rsidRPr="00C05E15" w:rsidRDefault="00C05E15" w:rsidP="00C05E15">
            <w:pPr>
              <w:widowControl w:val="0"/>
              <w:jc w:val="both"/>
              <w:rPr>
                <w:rFonts w:ascii="Times New Roman" w:hAnsi="Times New Roman"/>
                <w:bCs/>
                <w:lang w:val="lt-LT"/>
              </w:rPr>
            </w:pPr>
            <w:r w:rsidRPr="00C05E15">
              <w:rPr>
                <w:rFonts w:ascii="Times New Roman" w:hAnsi="Times New Roman"/>
                <w:bCs/>
                <w:lang w:val="lt-LT"/>
              </w:rPr>
              <w:t>2-1 balai - jei analizė atlikta, bet nėra išsami, tinkamai pagrįsta</w:t>
            </w:r>
          </w:p>
          <w:p w14:paraId="7305121F" w14:textId="32BC9580"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0 balo – </w:t>
            </w:r>
            <w:r w:rsidR="00C05E15" w:rsidRPr="00C05E15">
              <w:rPr>
                <w:rFonts w:ascii="Times New Roman" w:hAnsi="Times New Roman"/>
                <w:bCs/>
                <w:lang w:val="lt-LT"/>
              </w:rPr>
              <w:t>už paviršutinišką analizę</w:t>
            </w:r>
          </w:p>
        </w:tc>
      </w:tr>
      <w:tr w:rsidR="00FA460E" w:rsidRPr="00530C50" w14:paraId="0EB53B51" w14:textId="77777777" w:rsidTr="00FA460E">
        <w:tc>
          <w:tcPr>
            <w:tcW w:w="3049" w:type="dxa"/>
          </w:tcPr>
          <w:p w14:paraId="7FC6FC47" w14:textId="77777777" w:rsidR="00C05E15" w:rsidRPr="0095512C" w:rsidRDefault="00C05E15" w:rsidP="00C05E15">
            <w:pPr>
              <w:spacing w:before="120" w:after="120"/>
              <w:rPr>
                <w:rFonts w:ascii="Times New Roman" w:hAnsi="Times New Roman" w:cs="Times New Roman"/>
                <w:lang w:val="lt-LT"/>
              </w:rPr>
            </w:pPr>
            <w:r w:rsidRPr="0095512C">
              <w:rPr>
                <w:rFonts w:ascii="Times New Roman" w:hAnsi="Times New Roman" w:cs="Times New Roman"/>
                <w:lang w:val="lt-LT"/>
              </w:rPr>
              <w:t>Diskusijos seminaruose mokslinių straipsnių pagrindu</w:t>
            </w:r>
          </w:p>
          <w:p w14:paraId="067F25B1" w14:textId="62FC6E94" w:rsidR="00FA460E" w:rsidRPr="00045543" w:rsidRDefault="00FA460E" w:rsidP="00045543">
            <w:pPr>
              <w:spacing w:before="120" w:after="120"/>
              <w:rPr>
                <w:rFonts w:ascii="Times New Roman" w:hAnsi="Times New Roman" w:cs="Times New Roman"/>
                <w:color w:val="76923C" w:themeColor="accent3" w:themeShade="BF"/>
                <w:lang w:val="lt-LT"/>
              </w:rPr>
            </w:pPr>
          </w:p>
        </w:tc>
        <w:tc>
          <w:tcPr>
            <w:tcW w:w="887" w:type="dxa"/>
          </w:tcPr>
          <w:p w14:paraId="56D5BD22" w14:textId="24A4B22D" w:rsidR="00FA460E" w:rsidRPr="00045543" w:rsidRDefault="00C05E15"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20</w:t>
            </w:r>
            <w:r>
              <w:rPr>
                <w:rFonts w:ascii="Times New Roman" w:hAnsi="Times New Roman" w:cs="Times New Roman"/>
              </w:rPr>
              <w:t>%</w:t>
            </w:r>
          </w:p>
        </w:tc>
        <w:tc>
          <w:tcPr>
            <w:tcW w:w="5386" w:type="dxa"/>
          </w:tcPr>
          <w:p w14:paraId="1988E556" w14:textId="4B517AE9"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2 balai – </w:t>
            </w:r>
            <w:r w:rsidR="00C05E15" w:rsidRPr="00C05E15">
              <w:rPr>
                <w:rFonts w:ascii="Times New Roman" w:hAnsi="Times New Roman"/>
                <w:bCs/>
                <w:lang w:val="lt-LT"/>
              </w:rPr>
              <w:t>aktyviai dalyvauja diskusijose, atsako į klausimus, analizuoja ir įkontekstina mokslo straipsnius ir kolegų darbus, teikia kritinių pastabų kolegų darbams</w:t>
            </w:r>
          </w:p>
          <w:p w14:paraId="33D2CB2A" w14:textId="303ECBA8" w:rsidR="00045543" w:rsidRPr="00C05E15" w:rsidRDefault="00045543" w:rsidP="00045543">
            <w:pPr>
              <w:rPr>
                <w:rFonts w:ascii="Times New Roman" w:hAnsi="Times New Roman" w:cs="Times New Roman"/>
                <w:lang w:val="lt-LT"/>
              </w:rPr>
            </w:pPr>
            <w:r w:rsidRPr="00C05E15">
              <w:rPr>
                <w:rFonts w:ascii="Times New Roman" w:hAnsi="Times New Roman" w:cs="Times New Roman"/>
                <w:lang w:val="lt-LT"/>
              </w:rPr>
              <w:t xml:space="preserve">1 balas – </w:t>
            </w:r>
            <w:r w:rsidR="00C05E15" w:rsidRPr="00C05E15">
              <w:rPr>
                <w:rFonts w:ascii="Times New Roman" w:hAnsi="Times New Roman"/>
                <w:bCs/>
                <w:lang w:val="lt-LT"/>
              </w:rPr>
              <w:t>dalyvauja diskusijose, atsako į užduotus klausimus;</w:t>
            </w:r>
          </w:p>
          <w:p w14:paraId="38C8E991" w14:textId="047A9D9F" w:rsidR="00C05E15" w:rsidRPr="00045543" w:rsidRDefault="00045543" w:rsidP="00045543">
            <w:pPr>
              <w:rPr>
                <w:rFonts w:ascii="Times New Roman" w:hAnsi="Times New Roman" w:cs="Times New Roman"/>
                <w:color w:val="76923C" w:themeColor="accent3" w:themeShade="BF"/>
                <w:lang w:val="lt-LT"/>
              </w:rPr>
            </w:pPr>
            <w:r w:rsidRPr="00C05E15">
              <w:rPr>
                <w:rFonts w:ascii="Times New Roman" w:hAnsi="Times New Roman" w:cs="Times New Roman"/>
                <w:lang w:val="lt-LT"/>
              </w:rPr>
              <w:t xml:space="preserve">0 balo </w:t>
            </w:r>
            <w:r w:rsidR="00C05E15" w:rsidRPr="00C05E15">
              <w:rPr>
                <w:rFonts w:ascii="Times New Roman" w:hAnsi="Times New Roman" w:cs="Times New Roman"/>
                <w:lang w:val="lt-LT"/>
              </w:rPr>
              <w:t>–</w:t>
            </w:r>
            <w:r w:rsidRPr="00C05E15">
              <w:rPr>
                <w:rFonts w:ascii="Times New Roman" w:hAnsi="Times New Roman" w:cs="Times New Roman"/>
                <w:lang w:val="lt-LT"/>
              </w:rPr>
              <w:t xml:space="preserve"> </w:t>
            </w:r>
            <w:r w:rsidR="00C05E15" w:rsidRPr="00C05E15">
              <w:rPr>
                <w:rFonts w:ascii="Times New Roman" w:hAnsi="Times New Roman"/>
                <w:bCs/>
                <w:lang w:val="lt-LT"/>
              </w:rPr>
              <w:t xml:space="preserve">beveik nedalyvauja diskusijose arba praleido daugiau </w:t>
            </w:r>
            <w:r w:rsidR="00C05E15">
              <w:rPr>
                <w:rFonts w:ascii="Times New Roman" w:hAnsi="Times New Roman"/>
                <w:bCs/>
                <w:lang w:val="lt-LT"/>
              </w:rPr>
              <w:t>nei 1/3 seminarų.</w:t>
            </w:r>
          </w:p>
        </w:tc>
      </w:tr>
      <w:tr w:rsidR="00FA460E" w:rsidRPr="00045543" w14:paraId="7E009051" w14:textId="77777777" w:rsidTr="00FA460E">
        <w:tc>
          <w:tcPr>
            <w:tcW w:w="3049" w:type="dxa"/>
          </w:tcPr>
          <w:p w14:paraId="59B14B85" w14:textId="3400FE49" w:rsidR="00FA460E" w:rsidRPr="00045543" w:rsidRDefault="00C05E15" w:rsidP="00045543">
            <w:pPr>
              <w:spacing w:before="120" w:after="120"/>
              <w:rPr>
                <w:rFonts w:ascii="Times New Roman" w:hAnsi="Times New Roman" w:cs="Times New Roman"/>
                <w:color w:val="76923C" w:themeColor="accent3" w:themeShade="BF"/>
                <w:lang w:val="lt-LT"/>
              </w:rPr>
            </w:pPr>
            <w:r w:rsidRPr="0095512C">
              <w:rPr>
                <w:rFonts w:ascii="Times New Roman" w:hAnsi="Times New Roman" w:cs="Times New Roman"/>
                <w:lang w:val="lt-LT"/>
              </w:rPr>
              <w:t>Rašto darbas (2000–3000 žodžių</w:t>
            </w:r>
          </w:p>
        </w:tc>
        <w:tc>
          <w:tcPr>
            <w:tcW w:w="887" w:type="dxa"/>
          </w:tcPr>
          <w:p w14:paraId="01AB16E5" w14:textId="5CA177F0" w:rsidR="00FA460E" w:rsidRPr="00045543" w:rsidRDefault="00C05E15" w:rsidP="00045543">
            <w:pPr>
              <w:spacing w:before="120" w:after="120"/>
              <w:jc w:val="center"/>
              <w:rPr>
                <w:rFonts w:ascii="Times New Roman" w:hAnsi="Times New Roman" w:cs="Times New Roman"/>
                <w:color w:val="76923C" w:themeColor="accent3" w:themeShade="BF"/>
                <w:lang w:val="lt-LT"/>
              </w:rPr>
            </w:pPr>
            <w:r>
              <w:rPr>
                <w:rFonts w:ascii="Times New Roman" w:hAnsi="Times New Roman" w:cs="Times New Roman"/>
                <w:lang w:val="fr-FR"/>
              </w:rPr>
              <w:t>50</w:t>
            </w:r>
            <w:r>
              <w:rPr>
                <w:rFonts w:ascii="Times New Roman" w:hAnsi="Times New Roman" w:cs="Times New Roman"/>
              </w:rPr>
              <w:t>%</w:t>
            </w:r>
          </w:p>
        </w:tc>
        <w:tc>
          <w:tcPr>
            <w:tcW w:w="5386" w:type="dxa"/>
          </w:tcPr>
          <w:p w14:paraId="04EE2715" w14:textId="30E313E9" w:rsidR="00C05E15" w:rsidRPr="003C7B3F" w:rsidRDefault="00C05E15" w:rsidP="003C7B3F">
            <w:pPr>
              <w:pStyle w:val="ListParagraph"/>
              <w:widowControl w:val="0"/>
              <w:numPr>
                <w:ilvl w:val="0"/>
                <w:numId w:val="9"/>
              </w:numPr>
              <w:tabs>
                <w:tab w:val="left" w:pos="204"/>
              </w:tabs>
              <w:ind w:left="0" w:firstLine="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 xml:space="preserve">balai  - darbo struktūra ir apimtis: darbo struktūra aiški, logiška, tinkamos apimties </w:t>
            </w:r>
          </w:p>
          <w:p w14:paraId="6CB5B1C6" w14:textId="07CD3E17" w:rsidR="003C7B3F" w:rsidRPr="003C7B3F" w:rsidRDefault="00C05E15" w:rsidP="003C7B3F">
            <w:pPr>
              <w:pStyle w:val="ListParagraph"/>
              <w:widowControl w:val="0"/>
              <w:ind w:left="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 xml:space="preserve">2-3 balai - </w:t>
            </w:r>
            <w:r w:rsidR="003C7B3F" w:rsidRPr="003C7B3F">
              <w:rPr>
                <w:rFonts w:ascii="Times New Roman" w:eastAsia="Arial" w:hAnsi="Times New Roman" w:cs="Arial"/>
                <w:bCs/>
                <w:sz w:val="24"/>
                <w:szCs w:val="24"/>
                <w:lang w:val="lt-LT"/>
              </w:rPr>
              <w:t>a</w:t>
            </w:r>
            <w:r w:rsidRPr="00C05E15">
              <w:rPr>
                <w:rFonts w:ascii="Times New Roman" w:eastAsia="Arial" w:hAnsi="Times New Roman" w:cs="Arial"/>
                <w:bCs/>
                <w:sz w:val="24"/>
                <w:szCs w:val="24"/>
                <w:lang w:val="lt-LT"/>
              </w:rPr>
              <w:t xml:space="preserve">nalizė ir išvados: mokslinių problemų analizė pasižymi naujumu ir originalumu, yra išsami, pagrįsta empirine ir teorine medžiaga, naudojamos įgytos žinios ir gebėjimai, tinkamai ir pagrįstai formuluojamos išvados); </w:t>
            </w:r>
          </w:p>
          <w:p w14:paraId="3F5DFCD6" w14:textId="3743A7EA" w:rsidR="00C05E15" w:rsidRPr="00C05E15" w:rsidRDefault="00C05E15" w:rsidP="003C7B3F">
            <w:pPr>
              <w:pStyle w:val="ListParagraph"/>
              <w:widowControl w:val="0"/>
              <w:tabs>
                <w:tab w:val="left" w:pos="571"/>
                <w:tab w:val="left" w:pos="856"/>
              </w:tabs>
              <w:ind w:left="0"/>
              <w:jc w:val="both"/>
              <w:rPr>
                <w:rFonts w:ascii="Times New Roman" w:eastAsia="Arial" w:hAnsi="Times New Roman" w:cs="Arial"/>
                <w:bCs/>
                <w:sz w:val="24"/>
                <w:szCs w:val="24"/>
                <w:lang w:val="lt-LT"/>
              </w:rPr>
            </w:pPr>
            <w:r w:rsidRPr="003C7B3F">
              <w:rPr>
                <w:rFonts w:ascii="Times New Roman" w:eastAsia="Arial" w:hAnsi="Times New Roman" w:cs="Arial"/>
                <w:bCs/>
                <w:sz w:val="24"/>
                <w:szCs w:val="24"/>
                <w:lang w:val="lt-LT"/>
              </w:rPr>
              <w:t>1</w:t>
            </w:r>
            <w:r w:rsidR="003C7B3F">
              <w:rPr>
                <w:rFonts w:ascii="Times New Roman" w:eastAsia="Arial" w:hAnsi="Times New Roman" w:cs="Arial"/>
                <w:bCs/>
                <w:sz w:val="24"/>
                <w:szCs w:val="24"/>
                <w:lang w:val="lt-LT"/>
              </w:rPr>
              <w:t xml:space="preserve"> </w:t>
            </w:r>
            <w:r w:rsidRPr="003C7B3F">
              <w:rPr>
                <w:rFonts w:ascii="Times New Roman" w:eastAsia="Arial" w:hAnsi="Times New Roman" w:cs="Arial"/>
                <w:bCs/>
                <w:sz w:val="24"/>
                <w:szCs w:val="24"/>
                <w:lang w:val="lt-LT"/>
              </w:rPr>
              <w:t xml:space="preserve">balas - </w:t>
            </w:r>
            <w:r w:rsidRPr="00C05E15">
              <w:rPr>
                <w:rFonts w:ascii="Times New Roman" w:eastAsia="Arial" w:hAnsi="Times New Roman" w:cs="Arial"/>
                <w:bCs/>
                <w:sz w:val="24"/>
                <w:szCs w:val="24"/>
                <w:lang w:val="lt-LT"/>
              </w:rPr>
              <w:t>jei analizė atlikta, bet nėra išsami, nepakankamai naudojamasi empirine ir teorine medžiaga, įgytomis žiniomis</w:t>
            </w:r>
          </w:p>
          <w:p w14:paraId="13B97E07" w14:textId="04F47774" w:rsidR="00C05E15" w:rsidRPr="003C7B3F" w:rsidRDefault="003C7B3F" w:rsidP="003C7B3F">
            <w:pPr>
              <w:pStyle w:val="ListParagraph"/>
              <w:widowControl w:val="0"/>
              <w:ind w:left="0"/>
              <w:jc w:val="both"/>
              <w:rPr>
                <w:rFonts w:ascii="Times New Roman" w:eastAsia="Arial" w:hAnsi="Times New Roman" w:cs="Arial"/>
                <w:bCs/>
                <w:sz w:val="24"/>
                <w:szCs w:val="24"/>
                <w:lang w:val="lt-LT"/>
              </w:rPr>
            </w:pPr>
            <w:r>
              <w:rPr>
                <w:rFonts w:ascii="Times New Roman" w:eastAsia="Arial" w:hAnsi="Times New Roman" w:cs="Arial"/>
                <w:bCs/>
                <w:sz w:val="24"/>
                <w:szCs w:val="24"/>
                <w:lang w:val="lt-LT"/>
              </w:rPr>
              <w:t xml:space="preserve">1 </w:t>
            </w:r>
            <w:r w:rsidRPr="003C7B3F">
              <w:rPr>
                <w:rFonts w:ascii="Times New Roman" w:eastAsia="Arial" w:hAnsi="Times New Roman" w:cs="Arial"/>
                <w:bCs/>
                <w:sz w:val="24"/>
                <w:szCs w:val="24"/>
                <w:lang w:val="lt-LT"/>
              </w:rPr>
              <w:t>balas: s</w:t>
            </w:r>
            <w:r w:rsidR="00C05E15" w:rsidRPr="003C7B3F">
              <w:rPr>
                <w:rFonts w:ascii="Times New Roman" w:eastAsia="Arial" w:hAnsi="Times New Roman" w:cs="Arial"/>
                <w:bCs/>
                <w:sz w:val="24"/>
                <w:szCs w:val="24"/>
                <w:lang w:val="lt-LT"/>
              </w:rPr>
              <w:t xml:space="preserve">tilius ir rašto darbo kultūra: tinkamai elgiamasi su empirine medžiaga ir šaltiniais, formuluotės ir stilius atitinka mokslinio teksto reikalavimus </w:t>
            </w:r>
          </w:p>
          <w:p w14:paraId="1B9A000C" w14:textId="4D58F4C1" w:rsidR="00FA460E" w:rsidRPr="003C7B3F" w:rsidRDefault="003C7B3F" w:rsidP="003C7B3F">
            <w:pPr>
              <w:pStyle w:val="ListParagraph"/>
              <w:widowControl w:val="0"/>
              <w:ind w:left="0"/>
              <w:jc w:val="both"/>
              <w:rPr>
                <w:rFonts w:ascii="Times New Roman" w:eastAsia="Arial" w:hAnsi="Times New Roman" w:cs="Arial"/>
                <w:bCs/>
                <w:lang w:val="lt-LT"/>
              </w:rPr>
            </w:pPr>
            <w:r>
              <w:rPr>
                <w:rFonts w:ascii="Times New Roman" w:eastAsia="Arial" w:hAnsi="Times New Roman" w:cs="Arial"/>
                <w:bCs/>
                <w:sz w:val="24"/>
                <w:szCs w:val="24"/>
                <w:lang w:val="lt-LT"/>
              </w:rPr>
              <w:t xml:space="preserve">0 </w:t>
            </w:r>
            <w:r w:rsidRPr="003C7B3F">
              <w:rPr>
                <w:rFonts w:ascii="Times New Roman" w:eastAsia="Arial" w:hAnsi="Times New Roman" w:cs="Arial"/>
                <w:bCs/>
                <w:sz w:val="24"/>
                <w:szCs w:val="24"/>
                <w:lang w:val="lt-LT"/>
              </w:rPr>
              <w:t xml:space="preserve">balo - </w:t>
            </w:r>
            <w:r>
              <w:rPr>
                <w:rFonts w:ascii="Times New Roman" w:eastAsia="Arial" w:hAnsi="Times New Roman" w:cs="Arial"/>
                <w:bCs/>
                <w:sz w:val="24"/>
                <w:szCs w:val="24"/>
                <w:lang w:val="lt-LT"/>
              </w:rPr>
              <w:t>į</w:t>
            </w:r>
            <w:r w:rsidR="00C05E15" w:rsidRPr="003C7B3F">
              <w:rPr>
                <w:rFonts w:ascii="Times New Roman" w:eastAsia="Arial" w:hAnsi="Times New Roman" w:cs="Arial"/>
                <w:bCs/>
                <w:sz w:val="24"/>
                <w:szCs w:val="24"/>
                <w:lang w:val="lt-LT"/>
              </w:rPr>
              <w:t>vertinimas nepateikus rašto</w:t>
            </w:r>
            <w:r w:rsidR="00C05E15" w:rsidRPr="003C7B3F">
              <w:rPr>
                <w:rFonts w:ascii="Times New Roman" w:eastAsia="Arial" w:hAnsi="Times New Roman" w:cs="Arial"/>
                <w:bCs/>
                <w:lang w:val="lt-LT"/>
              </w:rPr>
              <w:t xml:space="preserve"> </w:t>
            </w:r>
          </w:p>
        </w:tc>
      </w:tr>
    </w:tbl>
    <w:p w14:paraId="3780D5C9" w14:textId="77777777" w:rsidR="003A1C35" w:rsidRDefault="003A1C35">
      <w:pPr>
        <w:rPr>
          <w:rFonts w:asciiTheme="majorHAnsi" w:hAnsiTheme="majorHAnsi"/>
          <w:lang w:val="lt-LT"/>
        </w:rPr>
      </w:pPr>
    </w:p>
    <w:tbl>
      <w:tblPr>
        <w:tblStyle w:val="TableGrid"/>
        <w:tblW w:w="9322" w:type="dxa"/>
        <w:tblLook w:val="04A0" w:firstRow="1" w:lastRow="0" w:firstColumn="1" w:lastColumn="0" w:noHBand="0" w:noVBand="1"/>
      </w:tblPr>
      <w:tblGrid>
        <w:gridCol w:w="9322"/>
      </w:tblGrid>
      <w:tr w:rsidR="00045543" w14:paraId="761C28F0" w14:textId="77777777" w:rsidTr="00045543">
        <w:tc>
          <w:tcPr>
            <w:tcW w:w="9322" w:type="dxa"/>
            <w:shd w:val="clear" w:color="auto" w:fill="F2F2F2" w:themeFill="background1" w:themeFillShade="F2"/>
          </w:tcPr>
          <w:p w14:paraId="649653DD" w14:textId="77777777" w:rsidR="00045543" w:rsidRPr="00045543" w:rsidRDefault="00045543" w:rsidP="00BC1A82">
            <w:pPr>
              <w:spacing w:before="120" w:after="120"/>
              <w:jc w:val="center"/>
              <w:rPr>
                <w:rFonts w:asciiTheme="majorHAnsi" w:hAnsiTheme="majorHAnsi"/>
                <w:b/>
                <w:lang w:val="lt-LT"/>
              </w:rPr>
            </w:pPr>
            <w:r>
              <w:rPr>
                <w:rFonts w:asciiTheme="majorHAnsi" w:hAnsiTheme="majorHAnsi"/>
                <w:b/>
                <w:lang w:val="lt-LT"/>
              </w:rPr>
              <w:t>Privaloma literatūra</w:t>
            </w:r>
          </w:p>
        </w:tc>
      </w:tr>
      <w:tr w:rsidR="00045543" w14:paraId="33A0D2A7" w14:textId="77777777" w:rsidTr="00045543">
        <w:tc>
          <w:tcPr>
            <w:tcW w:w="9322" w:type="dxa"/>
          </w:tcPr>
          <w:p w14:paraId="39462D58" w14:textId="77777777" w:rsidR="003C7B3F" w:rsidRPr="00530C50" w:rsidRDefault="003C7B3F" w:rsidP="003C7B3F">
            <w:pPr>
              <w:pStyle w:val="Heading2"/>
              <w:spacing w:before="94"/>
              <w:ind w:left="0"/>
              <w:outlineLvl w:val="1"/>
              <w:rPr>
                <w:rFonts w:ascii="Times New Roman" w:hAnsi="Times New Roman" w:cs="Times New Roman"/>
                <w:b w:val="0"/>
                <w:lang w:val="fr-FR"/>
              </w:rPr>
            </w:pPr>
            <w:proofErr w:type="spellStart"/>
            <w:r>
              <w:rPr>
                <w:rFonts w:ascii="Times New Roman" w:hAnsi="Times New Roman" w:cs="Times New Roman"/>
                <w:b w:val="0"/>
                <w:i/>
              </w:rPr>
              <w:t>Muzika</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kaip</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kult</w:t>
            </w:r>
            <w:proofErr w:type="spellEnd"/>
            <w:r w:rsidRPr="00530C50">
              <w:rPr>
                <w:rFonts w:ascii="Times New Roman" w:hAnsi="Times New Roman" w:cs="Times New Roman"/>
                <w:b w:val="0"/>
                <w:i/>
                <w:lang w:val="ru-RU"/>
              </w:rPr>
              <w:t>ū</w:t>
            </w:r>
            <w:proofErr w:type="spellStart"/>
            <w:r>
              <w:rPr>
                <w:rFonts w:ascii="Times New Roman" w:hAnsi="Times New Roman" w:cs="Times New Roman"/>
                <w:b w:val="0"/>
                <w:i/>
              </w:rPr>
              <w:t>ros</w:t>
            </w:r>
            <w:proofErr w:type="spellEnd"/>
            <w:r w:rsidRPr="00530C50">
              <w:rPr>
                <w:rFonts w:ascii="Times New Roman" w:hAnsi="Times New Roman" w:cs="Times New Roman"/>
                <w:b w:val="0"/>
                <w:i/>
                <w:lang w:val="ru-RU"/>
              </w:rPr>
              <w:t xml:space="preserve"> </w:t>
            </w:r>
            <w:proofErr w:type="spellStart"/>
            <w:r>
              <w:rPr>
                <w:rFonts w:ascii="Times New Roman" w:hAnsi="Times New Roman" w:cs="Times New Roman"/>
                <w:b w:val="0"/>
                <w:i/>
              </w:rPr>
              <w:t>tekstas</w:t>
            </w:r>
            <w:proofErr w:type="spellEnd"/>
            <w:r w:rsidRPr="00530C50">
              <w:rPr>
                <w:rFonts w:ascii="Times New Roman" w:hAnsi="Times New Roman" w:cs="Times New Roman"/>
                <w:b w:val="0"/>
                <w:lang w:val="ru-RU"/>
              </w:rPr>
              <w:t xml:space="preserve">. </w:t>
            </w:r>
            <w:r>
              <w:rPr>
                <w:rFonts w:ascii="Times New Roman" w:hAnsi="Times New Roman" w:cs="Times New Roman"/>
                <w:b w:val="0"/>
              </w:rPr>
              <w:t>Sud</w:t>
            </w:r>
            <w:r w:rsidRPr="00530C50">
              <w:rPr>
                <w:rFonts w:ascii="Times New Roman" w:hAnsi="Times New Roman" w:cs="Times New Roman"/>
                <w:b w:val="0"/>
                <w:lang w:val="ru-RU"/>
              </w:rPr>
              <w:t xml:space="preserve">. </w:t>
            </w:r>
            <w:r>
              <w:rPr>
                <w:rFonts w:ascii="Times New Roman" w:hAnsi="Times New Roman" w:cs="Times New Roman"/>
                <w:b w:val="0"/>
              </w:rPr>
              <w:t>R</w:t>
            </w:r>
            <w:r w:rsidRPr="00530C50">
              <w:rPr>
                <w:rFonts w:ascii="Times New Roman" w:hAnsi="Times New Roman" w:cs="Times New Roman"/>
                <w:b w:val="0"/>
                <w:lang w:val="ru-RU"/>
              </w:rPr>
              <w:t xml:space="preserve">. </w:t>
            </w:r>
            <w:r>
              <w:rPr>
                <w:rFonts w:ascii="Times New Roman" w:hAnsi="Times New Roman" w:cs="Times New Roman"/>
                <w:b w:val="0"/>
              </w:rPr>
              <w:t>Go</w:t>
            </w:r>
            <w:r w:rsidRPr="00530C50">
              <w:rPr>
                <w:rFonts w:ascii="Times New Roman" w:hAnsi="Times New Roman" w:cs="Times New Roman"/>
                <w:b w:val="0"/>
                <w:lang w:val="ru-RU"/>
              </w:rPr>
              <w:t>š</w:t>
            </w:r>
            <w:proofErr w:type="spellStart"/>
            <w:r>
              <w:rPr>
                <w:rFonts w:ascii="Times New Roman" w:hAnsi="Times New Roman" w:cs="Times New Roman"/>
                <w:b w:val="0"/>
              </w:rPr>
              <w:t>tautien</w:t>
            </w:r>
            <w:proofErr w:type="spellEnd"/>
            <w:r w:rsidRPr="00530C50">
              <w:rPr>
                <w:rFonts w:ascii="Times New Roman" w:hAnsi="Times New Roman" w:cs="Times New Roman"/>
                <w:b w:val="0"/>
                <w:lang w:val="ru-RU"/>
              </w:rPr>
              <w:t xml:space="preserve">ė. </w:t>
            </w:r>
            <w:proofErr w:type="gramStart"/>
            <w:r w:rsidRPr="00530C50">
              <w:rPr>
                <w:rFonts w:ascii="Times New Roman" w:hAnsi="Times New Roman" w:cs="Times New Roman"/>
                <w:b w:val="0"/>
                <w:lang w:val="fr-FR"/>
              </w:rPr>
              <w:t>Vilnius:</w:t>
            </w:r>
            <w:proofErr w:type="gramEnd"/>
            <w:r w:rsidRPr="00530C50">
              <w:rPr>
                <w:rFonts w:ascii="Times New Roman" w:hAnsi="Times New Roman" w:cs="Times New Roman"/>
                <w:b w:val="0"/>
                <w:lang w:val="fr-FR"/>
              </w:rPr>
              <w:t xml:space="preserve"> </w:t>
            </w:r>
            <w:proofErr w:type="spellStart"/>
            <w:r w:rsidRPr="00530C50">
              <w:rPr>
                <w:rFonts w:ascii="Times New Roman" w:hAnsi="Times New Roman" w:cs="Times New Roman"/>
                <w:b w:val="0"/>
                <w:lang w:val="fr-FR"/>
              </w:rPr>
              <w:t>Apostrofa</w:t>
            </w:r>
            <w:proofErr w:type="spellEnd"/>
            <w:r w:rsidRPr="00530C50">
              <w:rPr>
                <w:rFonts w:ascii="Times New Roman" w:hAnsi="Times New Roman" w:cs="Times New Roman"/>
                <w:b w:val="0"/>
                <w:lang w:val="fr-FR"/>
              </w:rPr>
              <w:t>, 2007.</w:t>
            </w:r>
          </w:p>
          <w:p w14:paraId="544656AB"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fr-FR"/>
              </w:rPr>
              <w:lastRenderedPageBreak/>
              <w:t xml:space="preserve">Assis, Paulo de. </w:t>
            </w:r>
            <w:r w:rsidRPr="00530C50">
              <w:rPr>
                <w:rFonts w:ascii="Times New Roman" w:hAnsi="Times New Roman" w:cs="Times New Roman"/>
                <w:i/>
                <w:lang w:val="en-US"/>
              </w:rPr>
              <w:t>Logic of Experimentation. Rethinking Music Performance Through Artistic Research</w:t>
            </w:r>
            <w:r w:rsidRPr="00530C50">
              <w:rPr>
                <w:rFonts w:ascii="Times New Roman" w:hAnsi="Times New Roman" w:cs="Times New Roman"/>
                <w:lang w:val="en-US"/>
              </w:rPr>
              <w:t>. Leuven: Leuven University Press, 2018.</w:t>
            </w:r>
          </w:p>
          <w:p w14:paraId="2977C5D3"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Beard, David; </w:t>
            </w:r>
            <w:proofErr w:type="spellStart"/>
            <w:r w:rsidRPr="00530C50">
              <w:rPr>
                <w:rFonts w:ascii="Times New Roman" w:hAnsi="Times New Roman" w:cs="Times New Roman"/>
                <w:lang w:val="en-US"/>
              </w:rPr>
              <w:t>Gloag</w:t>
            </w:r>
            <w:proofErr w:type="spellEnd"/>
            <w:r w:rsidRPr="00530C50">
              <w:rPr>
                <w:rFonts w:ascii="Times New Roman" w:hAnsi="Times New Roman" w:cs="Times New Roman"/>
                <w:lang w:val="en-US"/>
              </w:rPr>
              <w:t xml:space="preserve">, Kenneth. </w:t>
            </w:r>
            <w:r w:rsidRPr="00530C50">
              <w:rPr>
                <w:rFonts w:ascii="Times New Roman" w:hAnsi="Times New Roman" w:cs="Times New Roman"/>
                <w:i/>
                <w:lang w:val="en-US"/>
              </w:rPr>
              <w:t>Musicology. The Key Concepts</w:t>
            </w:r>
            <w:r w:rsidRPr="00530C50">
              <w:rPr>
                <w:rFonts w:ascii="Times New Roman" w:hAnsi="Times New Roman" w:cs="Times New Roman"/>
                <w:lang w:val="en-US"/>
              </w:rPr>
              <w:t>. London, New York: Routledge, 2005.</w:t>
            </w:r>
          </w:p>
          <w:p w14:paraId="72ECF21C"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Bergeron, Katherine; </w:t>
            </w:r>
            <w:proofErr w:type="spellStart"/>
            <w:r w:rsidRPr="00530C50">
              <w:rPr>
                <w:rFonts w:ascii="Times New Roman" w:hAnsi="Times New Roman" w:cs="Times New Roman"/>
                <w:lang w:val="en-US"/>
              </w:rPr>
              <w:t>Bohlman</w:t>
            </w:r>
            <w:proofErr w:type="spellEnd"/>
            <w:r w:rsidRPr="00530C50">
              <w:rPr>
                <w:rFonts w:ascii="Times New Roman" w:hAnsi="Times New Roman" w:cs="Times New Roman"/>
                <w:lang w:val="en-US"/>
              </w:rPr>
              <w:t xml:space="preserve">, Philip. </w:t>
            </w:r>
            <w:r w:rsidRPr="00530C50">
              <w:rPr>
                <w:rFonts w:ascii="Times New Roman" w:hAnsi="Times New Roman" w:cs="Times New Roman"/>
                <w:i/>
                <w:lang w:val="en-US"/>
              </w:rPr>
              <w:t>Disciplining Music. Musicology and Its Canons</w:t>
            </w:r>
            <w:r w:rsidRPr="00530C50">
              <w:rPr>
                <w:rFonts w:ascii="Times New Roman" w:hAnsi="Times New Roman" w:cs="Times New Roman"/>
                <w:lang w:val="en-US"/>
              </w:rPr>
              <w:t>. Chicago, London: University of Chicago Press, 1992.</w:t>
            </w:r>
          </w:p>
          <w:p w14:paraId="071120CC"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Clayton, Martin, </w:t>
            </w:r>
            <w:proofErr w:type="spellStart"/>
            <w:r w:rsidRPr="00530C50">
              <w:rPr>
                <w:rFonts w:ascii="Times New Roman" w:hAnsi="Times New Roman" w:cs="Times New Roman"/>
                <w:lang w:val="en-US"/>
              </w:rPr>
              <w:t>Gerbert</w:t>
            </w:r>
            <w:proofErr w:type="spellEnd"/>
            <w:r w:rsidRPr="00530C50">
              <w:rPr>
                <w:rFonts w:ascii="Times New Roman" w:hAnsi="Times New Roman" w:cs="Times New Roman"/>
                <w:lang w:val="en-US"/>
              </w:rPr>
              <w:t xml:space="preserve">, Trevor, Middleton, Richard, eds. </w:t>
            </w:r>
            <w:r w:rsidRPr="00530C50">
              <w:rPr>
                <w:rFonts w:ascii="Times New Roman" w:hAnsi="Times New Roman" w:cs="Times New Roman"/>
                <w:i/>
                <w:lang w:val="en-US"/>
              </w:rPr>
              <w:t>The Cultural Study of Music. A Critical Introduction</w:t>
            </w:r>
            <w:r w:rsidRPr="00530C50">
              <w:rPr>
                <w:rFonts w:ascii="Times New Roman" w:hAnsi="Times New Roman" w:cs="Times New Roman"/>
                <w:lang w:val="en-US"/>
              </w:rPr>
              <w:t>. (2</w:t>
            </w:r>
            <w:r w:rsidRPr="00530C50">
              <w:rPr>
                <w:rFonts w:ascii="Times New Roman" w:hAnsi="Times New Roman" w:cs="Times New Roman"/>
                <w:vertAlign w:val="superscript"/>
                <w:lang w:val="en-US"/>
              </w:rPr>
              <w:t>nd</w:t>
            </w:r>
            <w:r w:rsidRPr="00530C50">
              <w:rPr>
                <w:rFonts w:ascii="Times New Roman" w:hAnsi="Times New Roman" w:cs="Times New Roman"/>
                <w:lang w:val="en-US"/>
              </w:rPr>
              <w:t xml:space="preserve"> ed.) New York, London: Routledge, 2012.</w:t>
            </w:r>
          </w:p>
          <w:p w14:paraId="3723F911"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Cook, Nicholas; Mark </w:t>
            </w:r>
            <w:proofErr w:type="spellStart"/>
            <w:r w:rsidRPr="00530C50">
              <w:rPr>
                <w:rFonts w:ascii="Times New Roman" w:hAnsi="Times New Roman" w:cs="Times New Roman"/>
                <w:lang w:val="en-US"/>
              </w:rPr>
              <w:t>Everist</w:t>
            </w:r>
            <w:proofErr w:type="spellEnd"/>
            <w:r w:rsidRPr="00530C50">
              <w:rPr>
                <w:rFonts w:ascii="Times New Roman" w:hAnsi="Times New Roman" w:cs="Times New Roman"/>
                <w:lang w:val="en-US"/>
              </w:rPr>
              <w:t xml:space="preserve">, Mark, eds. </w:t>
            </w:r>
            <w:r w:rsidRPr="00530C50">
              <w:rPr>
                <w:rFonts w:ascii="Times New Roman" w:hAnsi="Times New Roman" w:cs="Times New Roman"/>
                <w:i/>
                <w:iCs/>
                <w:lang w:val="en-US"/>
              </w:rPr>
              <w:t>Rethinking Music</w:t>
            </w:r>
            <w:r w:rsidRPr="00530C50">
              <w:rPr>
                <w:rFonts w:ascii="Times New Roman" w:hAnsi="Times New Roman" w:cs="Times New Roman"/>
                <w:lang w:val="en-US"/>
              </w:rPr>
              <w:t xml:space="preserve">. Oxford, New York: Oxford University Press, 1999. </w:t>
            </w:r>
          </w:p>
          <w:p w14:paraId="7A16DB89"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i/>
                <w:lang w:val="en-US"/>
              </w:rPr>
              <w:t>Music and Shape</w:t>
            </w:r>
            <w:r w:rsidRPr="00530C50">
              <w:rPr>
                <w:rFonts w:ascii="Times New Roman" w:hAnsi="Times New Roman" w:cs="Times New Roman"/>
                <w:lang w:val="en-US"/>
              </w:rPr>
              <w:t>. Eds. Daniel Leech-Wilkinson, Helen M. Prior. Oxford: Oxford University Press, 2017.</w:t>
            </w:r>
          </w:p>
          <w:p w14:paraId="59F11938" w14:textId="77777777" w:rsidR="003C7B3F" w:rsidRDefault="003C7B3F" w:rsidP="003C7B3F">
            <w:pPr>
              <w:pStyle w:val="Default"/>
              <w:rPr>
                <w:rFonts w:ascii="Times New Roman" w:hAnsi="Times New Roman" w:cs="Times New Roman"/>
                <w:sz w:val="22"/>
                <w:szCs w:val="22"/>
              </w:rPr>
            </w:pPr>
            <w:r>
              <w:rPr>
                <w:rFonts w:ascii="Times New Roman" w:hAnsi="Times New Roman" w:cs="Times New Roman"/>
                <w:i/>
                <w:iCs/>
                <w:sz w:val="22"/>
                <w:szCs w:val="22"/>
              </w:rPr>
              <w:t>Music’s Intellectual History</w:t>
            </w:r>
            <w:r>
              <w:rPr>
                <w:rFonts w:ascii="Times New Roman" w:hAnsi="Times New Roman" w:cs="Times New Roman"/>
                <w:sz w:val="22"/>
                <w:szCs w:val="22"/>
              </w:rPr>
              <w:t>. Ed. Zdravko Blazekovic. New York: RILM, 2009</w:t>
            </w:r>
            <w:r>
              <w:rPr>
                <w:rStyle w:val="Emphasis"/>
                <w:rFonts w:ascii="Times New Roman" w:hAnsi="Times New Roman" w:cs="Times New Roman"/>
                <w:sz w:val="22"/>
                <w:szCs w:val="22"/>
              </w:rPr>
              <w:t>.</w:t>
            </w:r>
          </w:p>
          <w:p w14:paraId="11615C54" w14:textId="77777777" w:rsidR="003C7B3F" w:rsidRPr="00530C50" w:rsidRDefault="003C7B3F" w:rsidP="003C7B3F">
            <w:pPr>
              <w:rPr>
                <w:rFonts w:ascii="Times New Roman" w:hAnsi="Times New Roman" w:cs="Times New Roman"/>
                <w:lang w:val="en-US"/>
              </w:rPr>
            </w:pPr>
            <w:r>
              <w:rPr>
                <w:rFonts w:ascii="Times New Roman" w:hAnsi="Times New Roman" w:cs="Times New Roman"/>
                <w:lang w:val="lt-LT"/>
              </w:rPr>
              <w:t xml:space="preserve">Rink, John. </w:t>
            </w:r>
            <w:r w:rsidRPr="00530C50">
              <w:rPr>
                <w:rFonts w:ascii="Times New Roman" w:hAnsi="Times New Roman" w:cs="Times New Roman"/>
                <w:i/>
                <w:color w:val="111111"/>
                <w:lang w:val="en-US"/>
              </w:rPr>
              <w:t>Musical Performance: A Guide to Understanding</w:t>
            </w:r>
            <w:r w:rsidRPr="00530C50">
              <w:rPr>
                <w:rFonts w:ascii="Times New Roman" w:hAnsi="Times New Roman" w:cs="Times New Roman"/>
                <w:color w:val="111111"/>
                <w:lang w:val="en-US"/>
              </w:rPr>
              <w:t>. Cambridge: Cambridge University Press, 2002.</w:t>
            </w:r>
          </w:p>
          <w:p w14:paraId="5F1FB3F7"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color w:val="000000"/>
                <w:lang w:val="en-US"/>
              </w:rPr>
              <w:t>Solie</w:t>
            </w:r>
            <w:proofErr w:type="spellEnd"/>
            <w:r w:rsidRPr="00530C50">
              <w:rPr>
                <w:rFonts w:ascii="Times New Roman" w:hAnsi="Times New Roman" w:cs="Times New Roman"/>
                <w:color w:val="000000"/>
                <w:lang w:val="en-US"/>
              </w:rPr>
              <w:t xml:space="preserve">, Ruth A. ed. </w:t>
            </w:r>
            <w:r w:rsidRPr="00530C50">
              <w:rPr>
                <w:rFonts w:ascii="Times New Roman" w:hAnsi="Times New Roman" w:cs="Times New Roman"/>
                <w:i/>
                <w:iCs/>
                <w:lang w:val="en-US"/>
              </w:rPr>
              <w:t>Musicology and Difference: Gender and Sexuality in Music Scholarship</w:t>
            </w:r>
            <w:r w:rsidRPr="00530C50">
              <w:rPr>
                <w:rFonts w:ascii="Times New Roman" w:hAnsi="Times New Roman" w:cs="Times New Roman"/>
                <w:lang w:val="en-US"/>
              </w:rPr>
              <w:t>. Berkeley: University of California Press, 1993.</w:t>
            </w:r>
          </w:p>
          <w:p w14:paraId="5E480670"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lang w:val="en-US"/>
              </w:rPr>
              <w:t>Taruskin</w:t>
            </w:r>
            <w:proofErr w:type="spellEnd"/>
            <w:r w:rsidRPr="00530C50">
              <w:rPr>
                <w:rFonts w:ascii="Times New Roman" w:hAnsi="Times New Roman" w:cs="Times New Roman"/>
                <w:lang w:val="en-US"/>
              </w:rPr>
              <w:t xml:space="preserve">, Richard. </w:t>
            </w:r>
            <w:r w:rsidRPr="00530C50">
              <w:rPr>
                <w:rFonts w:ascii="Times New Roman" w:hAnsi="Times New Roman" w:cs="Times New Roman"/>
                <w:i/>
                <w:lang w:val="en-US"/>
              </w:rPr>
              <w:t>The Oxford History of Western Music</w:t>
            </w:r>
            <w:r w:rsidRPr="00530C50">
              <w:rPr>
                <w:rFonts w:ascii="Times New Roman" w:hAnsi="Times New Roman" w:cs="Times New Roman"/>
                <w:lang w:val="en-US"/>
              </w:rPr>
              <w:t>. Vs. 4–5. Oxford, New York: Oxford University Press, 2010.</w:t>
            </w:r>
          </w:p>
          <w:p w14:paraId="0C2BCC42"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Williams, Alastair. </w:t>
            </w:r>
            <w:r w:rsidRPr="00530C50">
              <w:rPr>
                <w:rFonts w:ascii="Times New Roman" w:hAnsi="Times New Roman" w:cs="Times New Roman"/>
                <w:i/>
                <w:lang w:val="en-US"/>
              </w:rPr>
              <w:t>Constructing Musicology</w:t>
            </w:r>
            <w:r w:rsidRPr="00530C50">
              <w:rPr>
                <w:rFonts w:ascii="Times New Roman" w:hAnsi="Times New Roman" w:cs="Times New Roman"/>
                <w:lang w:val="en-US"/>
              </w:rPr>
              <w:t xml:space="preserve">. </w:t>
            </w:r>
            <w:proofErr w:type="spellStart"/>
            <w:r w:rsidRPr="00530C50">
              <w:rPr>
                <w:rFonts w:ascii="Times New Roman" w:hAnsi="Times New Roman" w:cs="Times New Roman"/>
                <w:lang w:val="en-US"/>
              </w:rPr>
              <w:t>Aldershot</w:t>
            </w:r>
            <w:proofErr w:type="spellEnd"/>
            <w:r w:rsidRPr="00530C50">
              <w:rPr>
                <w:rFonts w:ascii="Times New Roman" w:hAnsi="Times New Roman" w:cs="Times New Roman"/>
                <w:lang w:val="en-US"/>
              </w:rPr>
              <w:t>: Ashgate, 2001.</w:t>
            </w:r>
          </w:p>
          <w:p w14:paraId="0747C417" w14:textId="77777777" w:rsidR="003C7B3F" w:rsidRPr="00530C50" w:rsidRDefault="003C7B3F" w:rsidP="003C7B3F">
            <w:pPr>
              <w:rPr>
                <w:rFonts w:ascii="Times New Roman" w:hAnsi="Times New Roman" w:cs="Times New Roman"/>
                <w:lang w:val="en-US"/>
              </w:rPr>
            </w:pPr>
            <w:r w:rsidRPr="00530C50">
              <w:rPr>
                <w:rFonts w:ascii="Times New Roman" w:hAnsi="Times New Roman" w:cs="Times New Roman"/>
                <w:lang w:val="en-US"/>
              </w:rPr>
              <w:t xml:space="preserve">Tomlinson, Gary. </w:t>
            </w:r>
            <w:r w:rsidRPr="00530C50">
              <w:rPr>
                <w:rFonts w:ascii="Times New Roman" w:hAnsi="Times New Roman" w:cs="Times New Roman"/>
                <w:i/>
                <w:lang w:val="en-US"/>
              </w:rPr>
              <w:t>Music and Historical Critique</w:t>
            </w:r>
            <w:r w:rsidRPr="00530C50">
              <w:rPr>
                <w:rFonts w:ascii="Times New Roman" w:hAnsi="Times New Roman" w:cs="Times New Roman"/>
                <w:lang w:val="en-US"/>
              </w:rPr>
              <w:t xml:space="preserve">. </w:t>
            </w:r>
            <w:proofErr w:type="spellStart"/>
            <w:r w:rsidRPr="00530C50">
              <w:rPr>
                <w:rFonts w:ascii="Times New Roman" w:hAnsi="Times New Roman" w:cs="Times New Roman"/>
                <w:lang w:val="en-US"/>
              </w:rPr>
              <w:t>Aldershot</w:t>
            </w:r>
            <w:proofErr w:type="spellEnd"/>
            <w:r w:rsidRPr="00530C50">
              <w:rPr>
                <w:rFonts w:ascii="Times New Roman" w:hAnsi="Times New Roman" w:cs="Times New Roman"/>
                <w:lang w:val="en-US"/>
              </w:rPr>
              <w:t>, Hampshire: Ashgate, 2007.</w:t>
            </w:r>
          </w:p>
          <w:p w14:paraId="673A5E1A" w14:textId="77777777" w:rsidR="003C7B3F" w:rsidRDefault="003C7B3F" w:rsidP="003C7B3F">
            <w:pPr>
              <w:rPr>
                <w:rFonts w:ascii="Times New Roman" w:hAnsi="Times New Roman" w:cs="Times New Roman"/>
                <w:iCs/>
                <w:shd w:val="clear" w:color="auto" w:fill="FFFFFF"/>
                <w:lang w:val="fr-FR"/>
              </w:rPr>
            </w:pPr>
            <w:r w:rsidRPr="00530C50">
              <w:rPr>
                <w:rStyle w:val="Emphasis"/>
                <w:shd w:val="clear" w:color="auto" w:fill="FFFFFF"/>
                <w:lang w:val="en-US"/>
              </w:rPr>
              <w:t xml:space="preserve">Virtual Works – Actual Things. </w:t>
            </w:r>
            <w:r w:rsidRPr="00530C50">
              <w:rPr>
                <w:rFonts w:ascii="Times New Roman" w:hAnsi="Times New Roman" w:cs="Times New Roman"/>
                <w:i/>
                <w:lang w:val="en-US"/>
              </w:rPr>
              <w:t>Essays in Music Ontology</w:t>
            </w:r>
            <w:r w:rsidRPr="00530C50">
              <w:rPr>
                <w:rFonts w:ascii="Times New Roman" w:hAnsi="Times New Roman" w:cs="Times New Roman"/>
                <w:lang w:val="en-US"/>
              </w:rPr>
              <w:t xml:space="preserve">. Ed. Paulo de Assis. </w:t>
            </w:r>
            <w:r>
              <w:rPr>
                <w:rFonts w:ascii="Times New Roman" w:hAnsi="Times New Roman" w:cs="Times New Roman"/>
                <w:lang w:val="fr-FR"/>
              </w:rPr>
              <w:t xml:space="preserve">Leuven : Leuven </w:t>
            </w:r>
            <w:proofErr w:type="spellStart"/>
            <w:r>
              <w:rPr>
                <w:rFonts w:ascii="Times New Roman" w:hAnsi="Times New Roman" w:cs="Times New Roman"/>
                <w:lang w:val="fr-FR"/>
              </w:rPr>
              <w:t>University</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Press</w:t>
            </w:r>
            <w:proofErr w:type="spellEnd"/>
            <w:r>
              <w:rPr>
                <w:rFonts w:ascii="Times New Roman" w:hAnsi="Times New Roman" w:cs="Times New Roman"/>
                <w:lang w:val="fr-FR"/>
              </w:rPr>
              <w:t>, 2018.</w:t>
            </w:r>
          </w:p>
          <w:p w14:paraId="2464370E" w14:textId="77777777" w:rsidR="00045543" w:rsidRDefault="00045543" w:rsidP="00045543">
            <w:pPr>
              <w:spacing w:before="120" w:after="120"/>
              <w:contextualSpacing/>
              <w:rPr>
                <w:rFonts w:asciiTheme="majorHAnsi" w:hAnsiTheme="majorHAnsi"/>
                <w:lang w:val="lt-LT"/>
              </w:rPr>
            </w:pPr>
          </w:p>
        </w:tc>
      </w:tr>
      <w:tr w:rsidR="00045543" w14:paraId="078BC4C2" w14:textId="77777777" w:rsidTr="00045543">
        <w:tc>
          <w:tcPr>
            <w:tcW w:w="9322" w:type="dxa"/>
            <w:shd w:val="clear" w:color="auto" w:fill="F2F2F2" w:themeFill="background1" w:themeFillShade="F2"/>
          </w:tcPr>
          <w:p w14:paraId="3BBE1DD8" w14:textId="77777777" w:rsidR="00045543" w:rsidRPr="00045543" w:rsidRDefault="00045543" w:rsidP="00BC1A82">
            <w:pPr>
              <w:spacing w:before="120" w:after="120"/>
              <w:jc w:val="center"/>
              <w:rPr>
                <w:rFonts w:asciiTheme="majorHAnsi" w:hAnsiTheme="majorHAnsi"/>
                <w:b/>
                <w:lang w:val="lt-LT"/>
              </w:rPr>
            </w:pPr>
            <w:r w:rsidRPr="00045543">
              <w:rPr>
                <w:rFonts w:asciiTheme="majorHAnsi" w:hAnsiTheme="majorHAnsi"/>
                <w:b/>
                <w:lang w:val="lt-LT"/>
              </w:rPr>
              <w:lastRenderedPageBreak/>
              <w:t>Papildoma literatūra</w:t>
            </w:r>
          </w:p>
        </w:tc>
      </w:tr>
      <w:tr w:rsidR="00045543" w14:paraId="70C5F4D6" w14:textId="77777777" w:rsidTr="00045543">
        <w:tc>
          <w:tcPr>
            <w:tcW w:w="9322" w:type="dxa"/>
          </w:tcPr>
          <w:p w14:paraId="0E87FD37" w14:textId="77777777" w:rsidR="003C7B3F" w:rsidRPr="004840AE" w:rsidRDefault="003C7B3F" w:rsidP="003C7B3F">
            <w:pPr>
              <w:pStyle w:val="Heading2"/>
              <w:ind w:left="0"/>
              <w:outlineLvl w:val="1"/>
              <w:rPr>
                <w:rFonts w:ascii="Times New Roman" w:hAnsi="Times New Roman" w:cs="Times New Roman"/>
                <w:b w:val="0"/>
              </w:rPr>
            </w:pPr>
            <w:proofErr w:type="spellStart"/>
            <w:r w:rsidRPr="004840AE">
              <w:rPr>
                <w:rStyle w:val="smallertext"/>
                <w:rFonts w:ascii="Times New Roman" w:hAnsi="Times New Roman" w:cs="Times New Roman"/>
                <w:b w:val="0"/>
              </w:rPr>
              <w:t>Auslander</w:t>
            </w:r>
            <w:proofErr w:type="spellEnd"/>
            <w:r w:rsidRPr="004840AE">
              <w:rPr>
                <w:rStyle w:val="smallertext"/>
                <w:rFonts w:ascii="Times New Roman" w:hAnsi="Times New Roman" w:cs="Times New Roman"/>
                <w:b w:val="0"/>
              </w:rPr>
              <w:t xml:space="preserve">, Philip. </w:t>
            </w:r>
            <w:r w:rsidRPr="004840AE">
              <w:rPr>
                <w:rStyle w:val="smallertext"/>
                <w:rFonts w:ascii="Times New Roman" w:hAnsi="Times New Roman" w:cs="Times New Roman"/>
                <w:b w:val="0"/>
                <w:i/>
              </w:rPr>
              <w:t>Liveness. Performance in a Mediatized Culture</w:t>
            </w:r>
            <w:r w:rsidRPr="004840AE">
              <w:rPr>
                <w:rStyle w:val="smallertext"/>
                <w:rFonts w:ascii="Times New Roman" w:hAnsi="Times New Roman" w:cs="Times New Roman"/>
                <w:b w:val="0"/>
              </w:rPr>
              <w:t>. London, New York: Routledge, 1999.</w:t>
            </w:r>
          </w:p>
          <w:p w14:paraId="1209DAFC" w14:textId="77777777" w:rsidR="003C7B3F" w:rsidRPr="00F729CB" w:rsidRDefault="003C7B3F" w:rsidP="003C7B3F">
            <w:pPr>
              <w:pStyle w:val="Heading2"/>
              <w:ind w:left="0"/>
              <w:outlineLvl w:val="1"/>
              <w:rPr>
                <w:rFonts w:ascii="Times New Roman" w:hAnsi="Times New Roman"/>
                <w:b w:val="0"/>
              </w:rPr>
            </w:pPr>
            <w:r w:rsidRPr="00F729CB">
              <w:rPr>
                <w:rFonts w:ascii="Times New Roman" w:hAnsi="Times New Roman" w:cs="Times New Roman"/>
                <w:b w:val="0"/>
              </w:rPr>
              <w:t xml:space="preserve">Cox, Christoph; Warner, Daniel, eds. </w:t>
            </w:r>
            <w:r w:rsidRPr="00F729CB">
              <w:rPr>
                <w:rFonts w:ascii="Times New Roman" w:hAnsi="Times New Roman" w:cs="Times New Roman"/>
                <w:b w:val="0"/>
                <w:i/>
              </w:rPr>
              <w:t>Audio Culture. Readings in Modern Music</w:t>
            </w:r>
            <w:r w:rsidRPr="00F729CB">
              <w:rPr>
                <w:rFonts w:ascii="Times New Roman" w:hAnsi="Times New Roman" w:cs="Times New Roman"/>
                <w:b w:val="0"/>
                <w:i/>
                <w:iCs/>
              </w:rPr>
              <w:t xml:space="preserve">. </w:t>
            </w:r>
            <w:r w:rsidRPr="00F729CB">
              <w:rPr>
                <w:rFonts w:ascii="Times New Roman" w:hAnsi="Times New Roman" w:cs="Times New Roman"/>
                <w:b w:val="0"/>
              </w:rPr>
              <w:t xml:space="preserve">New York, London: Continuum, 2007. </w:t>
            </w:r>
            <w:r w:rsidRPr="00F729CB">
              <w:rPr>
                <w:rFonts w:ascii="Times New Roman" w:hAnsi="Times New Roman"/>
                <w:b w:val="0"/>
              </w:rPr>
              <w:t xml:space="preserve"> </w:t>
            </w:r>
          </w:p>
          <w:p w14:paraId="1F22AB46" w14:textId="77777777" w:rsidR="003C7B3F" w:rsidRDefault="003C7B3F" w:rsidP="003C7B3F">
            <w:pPr>
              <w:pStyle w:val="Heading2"/>
              <w:ind w:left="0"/>
              <w:outlineLvl w:val="1"/>
              <w:rPr>
                <w:rFonts w:ascii="Times New Roman" w:hAnsi="Times New Roman"/>
                <w:b w:val="0"/>
                <w:color w:val="000000"/>
              </w:rPr>
            </w:pPr>
            <w:r w:rsidRPr="00F729CB">
              <w:rPr>
                <w:rFonts w:ascii="Times New Roman" w:hAnsi="Times New Roman"/>
                <w:b w:val="0"/>
              </w:rPr>
              <w:t xml:space="preserve">Cook, Nicholas; Clarke, Eric; Leech-Wilkinson, Daniel; Rink, John, eds. </w:t>
            </w:r>
            <w:r w:rsidRPr="00F729CB">
              <w:rPr>
                <w:rStyle w:val="Emphasis"/>
                <w:rFonts w:ascii="Times New Roman" w:hAnsi="Times New Roman"/>
                <w:b w:val="0"/>
                <w:color w:val="000000"/>
              </w:rPr>
              <w:t xml:space="preserve">The Cambridge Companion to Recorded Music. </w:t>
            </w:r>
            <w:r w:rsidRPr="00F729CB">
              <w:rPr>
                <w:rFonts w:ascii="Times New Roman" w:hAnsi="Times New Roman"/>
                <w:b w:val="0"/>
                <w:color w:val="000000"/>
              </w:rPr>
              <w:t>Cambridge: Cambridge University Press, 2011.</w:t>
            </w:r>
          </w:p>
          <w:p w14:paraId="101158FA" w14:textId="77777777" w:rsidR="003C7B3F" w:rsidRPr="00085081" w:rsidRDefault="003C7B3F" w:rsidP="003C7B3F">
            <w:pPr>
              <w:pStyle w:val="Heading2"/>
              <w:ind w:left="0"/>
              <w:outlineLvl w:val="1"/>
              <w:rPr>
                <w:rFonts w:ascii="Times New Roman" w:hAnsi="Times New Roman"/>
                <w:b w:val="0"/>
              </w:rPr>
            </w:pPr>
            <w:proofErr w:type="spellStart"/>
            <w:r w:rsidRPr="00085081">
              <w:rPr>
                <w:rFonts w:ascii="Times New Roman" w:hAnsi="Times New Roman" w:cs="Times New Roman"/>
                <w:b w:val="0"/>
                <w:color w:val="000000"/>
                <w:lang w:val="en-GB"/>
              </w:rPr>
              <w:t>DeNora</w:t>
            </w:r>
            <w:proofErr w:type="spellEnd"/>
            <w:r w:rsidRPr="00085081">
              <w:rPr>
                <w:rFonts w:ascii="Times New Roman" w:hAnsi="Times New Roman" w:cs="Times New Roman"/>
                <w:b w:val="0"/>
                <w:color w:val="000000"/>
                <w:lang w:val="en-GB"/>
              </w:rPr>
              <w:t xml:space="preserve">, Tia. </w:t>
            </w:r>
            <w:r w:rsidRPr="00085081">
              <w:rPr>
                <w:rFonts w:ascii="Times New Roman" w:hAnsi="Times New Roman" w:cs="Times New Roman"/>
                <w:b w:val="0"/>
                <w:i/>
                <w:color w:val="000000"/>
                <w:lang w:val="en-GB"/>
              </w:rPr>
              <w:t>Music-in-Action</w:t>
            </w:r>
            <w:r w:rsidRPr="00085081">
              <w:rPr>
                <w:rFonts w:ascii="Times New Roman" w:hAnsi="Times New Roman" w:cs="Times New Roman"/>
                <w:b w:val="0"/>
                <w:color w:val="000000"/>
                <w:lang w:val="en-GB"/>
              </w:rPr>
              <w:t xml:space="preserve">. </w:t>
            </w:r>
            <w:r w:rsidRPr="00085081">
              <w:rPr>
                <w:rFonts w:ascii="Times New Roman" w:hAnsi="Times New Roman" w:cs="Times New Roman"/>
                <w:b w:val="0"/>
              </w:rPr>
              <w:t xml:space="preserve">London, New York: </w:t>
            </w:r>
            <w:r w:rsidRPr="00085081">
              <w:rPr>
                <w:rFonts w:ascii="Times New Roman" w:hAnsi="Times New Roman" w:cs="Times New Roman"/>
                <w:b w:val="0"/>
                <w:color w:val="000000"/>
                <w:lang w:val="en-GB"/>
              </w:rPr>
              <w:t>Routledge, 2011.</w:t>
            </w:r>
          </w:p>
          <w:p w14:paraId="048F194F" w14:textId="77777777" w:rsidR="003C7B3F" w:rsidRPr="00F729CB" w:rsidRDefault="003C7B3F" w:rsidP="003C7B3F">
            <w:pPr>
              <w:pStyle w:val="Heading2"/>
              <w:ind w:left="0"/>
              <w:outlineLvl w:val="1"/>
              <w:rPr>
                <w:rFonts w:ascii="Times New Roman" w:hAnsi="Times New Roman"/>
                <w:b w:val="0"/>
                <w:color w:val="000000"/>
              </w:rPr>
            </w:pPr>
            <w:proofErr w:type="spellStart"/>
            <w:r w:rsidRPr="00F729CB">
              <w:rPr>
                <w:rFonts w:ascii="Times New Roman" w:hAnsi="Times New Roman"/>
                <w:b w:val="0"/>
              </w:rPr>
              <w:t>Frith</w:t>
            </w:r>
            <w:proofErr w:type="spellEnd"/>
            <w:r>
              <w:rPr>
                <w:rFonts w:ascii="Times New Roman" w:hAnsi="Times New Roman"/>
                <w:b w:val="0"/>
              </w:rPr>
              <w:t>, Simon</w:t>
            </w:r>
            <w:r w:rsidRPr="00F729CB">
              <w:rPr>
                <w:rFonts w:ascii="Times New Roman" w:hAnsi="Times New Roman"/>
                <w:b w:val="0"/>
              </w:rPr>
              <w:t xml:space="preserve">. </w:t>
            </w:r>
            <w:r w:rsidRPr="00F729CB">
              <w:rPr>
                <w:rStyle w:val="Emphasis"/>
                <w:rFonts w:ascii="Times New Roman" w:hAnsi="Times New Roman"/>
                <w:b w:val="0"/>
                <w:color w:val="000000"/>
              </w:rPr>
              <w:t xml:space="preserve">Performing Rites. Evaluating Popular Music. </w:t>
            </w:r>
            <w:r w:rsidRPr="00F729CB">
              <w:rPr>
                <w:rFonts w:ascii="Times New Roman" w:hAnsi="Times New Roman"/>
                <w:b w:val="0"/>
                <w:color w:val="000000"/>
              </w:rPr>
              <w:t>Oxford, New York: Oxford University Press, 1998.</w:t>
            </w:r>
          </w:p>
          <w:p w14:paraId="00CA9ECE" w14:textId="77777777" w:rsidR="003C7B3F" w:rsidRDefault="003C7B3F" w:rsidP="003C7B3F">
            <w:pPr>
              <w:pStyle w:val="Heading2"/>
              <w:ind w:left="0"/>
              <w:outlineLvl w:val="1"/>
              <w:rPr>
                <w:rFonts w:ascii="Times New Roman" w:hAnsi="Times New Roman"/>
                <w:b w:val="0"/>
              </w:rPr>
            </w:pPr>
            <w:r w:rsidRPr="00F729CB">
              <w:rPr>
                <w:rFonts w:ascii="Times New Roman" w:hAnsi="Times New Roman"/>
                <w:b w:val="0"/>
              </w:rPr>
              <w:t>Kerman</w:t>
            </w:r>
            <w:r>
              <w:rPr>
                <w:rFonts w:ascii="Times New Roman" w:hAnsi="Times New Roman"/>
                <w:b w:val="0"/>
              </w:rPr>
              <w:t>, Joseph</w:t>
            </w:r>
            <w:r w:rsidRPr="00F729CB">
              <w:rPr>
                <w:rFonts w:ascii="Times New Roman" w:hAnsi="Times New Roman"/>
                <w:b w:val="0"/>
                <w:i/>
              </w:rPr>
              <w:t xml:space="preserve">. Contemplating Music: Challenges to Musicology. </w:t>
            </w:r>
            <w:r w:rsidRPr="00F729CB">
              <w:rPr>
                <w:rFonts w:ascii="Times New Roman" w:hAnsi="Times New Roman"/>
                <w:b w:val="0"/>
              </w:rPr>
              <w:t>Harvard: Harvard University Press, 1985.</w:t>
            </w:r>
          </w:p>
          <w:p w14:paraId="783AF3AA" w14:textId="77777777" w:rsidR="003C7B3F" w:rsidRPr="00530C50" w:rsidRDefault="003C7B3F" w:rsidP="003C7B3F">
            <w:pPr>
              <w:rPr>
                <w:rFonts w:ascii="Times New Roman" w:hAnsi="Times New Roman" w:cs="Times New Roman"/>
                <w:lang w:val="en-US"/>
              </w:rPr>
            </w:pPr>
            <w:proofErr w:type="spellStart"/>
            <w:r w:rsidRPr="00530C50">
              <w:rPr>
                <w:rFonts w:ascii="Times New Roman" w:hAnsi="Times New Roman" w:cs="Times New Roman"/>
                <w:lang w:val="en-US"/>
              </w:rPr>
              <w:t>Korsyn</w:t>
            </w:r>
            <w:proofErr w:type="spellEnd"/>
            <w:r w:rsidRPr="00530C50">
              <w:rPr>
                <w:rFonts w:ascii="Times New Roman" w:hAnsi="Times New Roman" w:cs="Times New Roman"/>
                <w:lang w:val="en-US"/>
              </w:rPr>
              <w:t xml:space="preserve">, Kevin. </w:t>
            </w:r>
            <w:r w:rsidRPr="00530C50">
              <w:rPr>
                <w:rFonts w:ascii="Times New Roman" w:hAnsi="Times New Roman" w:cs="Times New Roman"/>
                <w:i/>
                <w:lang w:val="en-US"/>
              </w:rPr>
              <w:t>Decentering Music. A Critique of Contemporary Musical Research</w:t>
            </w:r>
            <w:r w:rsidRPr="00530C50">
              <w:rPr>
                <w:rFonts w:ascii="Times New Roman" w:hAnsi="Times New Roman" w:cs="Times New Roman"/>
                <w:lang w:val="en-US"/>
              </w:rPr>
              <w:t>. Oxford: Oxford University Press, 2003.</w:t>
            </w:r>
          </w:p>
          <w:p w14:paraId="08A2AEC2" w14:textId="77777777" w:rsidR="003C7B3F" w:rsidRDefault="003C7B3F" w:rsidP="003C7B3F">
            <w:pPr>
              <w:pStyle w:val="Heading2"/>
              <w:ind w:left="0"/>
              <w:outlineLvl w:val="1"/>
              <w:rPr>
                <w:rFonts w:ascii="Times New Roman" w:hAnsi="Times New Roman" w:cs="Times New Roman"/>
                <w:b w:val="0"/>
                <w:lang w:val="en-GB"/>
              </w:rPr>
            </w:pPr>
            <w:r w:rsidRPr="00085081">
              <w:rPr>
                <w:rFonts w:ascii="Times New Roman" w:hAnsi="Times New Roman" w:cs="Times New Roman"/>
                <w:b w:val="0"/>
                <w:lang w:val="en-GB"/>
              </w:rPr>
              <w:t xml:space="preserve">Locke, Ralph P. </w:t>
            </w:r>
            <w:r w:rsidRPr="00085081">
              <w:rPr>
                <w:rFonts w:ascii="Times New Roman" w:hAnsi="Times New Roman" w:cs="Times New Roman"/>
                <w:b w:val="0"/>
                <w:i/>
                <w:lang w:val="en-GB"/>
              </w:rPr>
              <w:t>Musical Exoticism. Images and Reflections</w:t>
            </w:r>
            <w:r w:rsidRPr="00085081">
              <w:rPr>
                <w:rFonts w:ascii="Times New Roman" w:hAnsi="Times New Roman" w:cs="Times New Roman"/>
                <w:b w:val="0"/>
                <w:lang w:val="en-GB"/>
              </w:rPr>
              <w:t>. Cambridge: Cambridge University Press, 2011.</w:t>
            </w:r>
          </w:p>
          <w:p w14:paraId="6416FA01" w14:textId="77777777" w:rsidR="003C7B3F" w:rsidRDefault="003C7B3F" w:rsidP="003C7B3F">
            <w:pPr>
              <w:pStyle w:val="Heading2"/>
              <w:ind w:left="0"/>
              <w:outlineLvl w:val="1"/>
              <w:rPr>
                <w:rFonts w:ascii="Times New Roman" w:hAnsi="Times New Roman" w:cs="Times New Roman"/>
                <w:b w:val="0"/>
                <w:lang w:val="en-GB"/>
              </w:rPr>
            </w:pPr>
            <w:proofErr w:type="spellStart"/>
            <w:r w:rsidRPr="00085081">
              <w:rPr>
                <w:rFonts w:ascii="Times New Roman" w:hAnsi="Times New Roman" w:cs="Times New Roman"/>
                <w:b w:val="0"/>
                <w:lang w:val="en-GB"/>
              </w:rPr>
              <w:t>Pasler</w:t>
            </w:r>
            <w:proofErr w:type="spellEnd"/>
            <w:r w:rsidRPr="00085081">
              <w:rPr>
                <w:rFonts w:ascii="Times New Roman" w:hAnsi="Times New Roman" w:cs="Times New Roman"/>
                <w:b w:val="0"/>
                <w:lang w:val="en-GB"/>
              </w:rPr>
              <w:t xml:space="preserve">, Jane. </w:t>
            </w:r>
            <w:r w:rsidRPr="00085081">
              <w:rPr>
                <w:rFonts w:ascii="Times New Roman" w:hAnsi="Times New Roman" w:cs="Times New Roman"/>
                <w:b w:val="0"/>
                <w:i/>
                <w:lang w:val="en-GB"/>
              </w:rPr>
              <w:t>Writing through Music. Essays on Music, Culture and Politics</w:t>
            </w:r>
            <w:r w:rsidRPr="00085081">
              <w:rPr>
                <w:rFonts w:ascii="Times New Roman" w:hAnsi="Times New Roman" w:cs="Times New Roman"/>
                <w:b w:val="0"/>
                <w:lang w:val="en-GB"/>
              </w:rPr>
              <w:t>. Oxford: Oxford University Press, 2014.</w:t>
            </w:r>
          </w:p>
          <w:p w14:paraId="6081D4AC" w14:textId="77777777" w:rsidR="003C7B3F" w:rsidRPr="00085081" w:rsidRDefault="003C7B3F" w:rsidP="003C7B3F">
            <w:pPr>
              <w:rPr>
                <w:rFonts w:ascii="Times New Roman" w:hAnsi="Times New Roman" w:cs="Times New Roman"/>
              </w:rPr>
            </w:pPr>
            <w:r w:rsidRPr="00085081">
              <w:rPr>
                <w:rFonts w:ascii="Times New Roman" w:hAnsi="Times New Roman" w:cs="Times New Roman"/>
                <w:i/>
                <w:lang w:val="en-GB"/>
              </w:rPr>
              <w:t>Transformations of Modernism</w:t>
            </w:r>
            <w:r w:rsidRPr="00085081">
              <w:rPr>
                <w:rFonts w:ascii="Times New Roman" w:hAnsi="Times New Roman" w:cs="Times New Roman"/>
                <w:lang w:val="en-GB"/>
              </w:rPr>
              <w:t xml:space="preserve">. Eds. </w:t>
            </w:r>
            <w:proofErr w:type="spellStart"/>
            <w:r w:rsidRPr="00085081">
              <w:rPr>
                <w:rFonts w:ascii="Times New Roman" w:hAnsi="Times New Roman" w:cs="Times New Roman"/>
                <w:lang w:val="en-GB"/>
              </w:rPr>
              <w:t>Erling</w:t>
            </w:r>
            <w:proofErr w:type="spellEnd"/>
            <w:r w:rsidRPr="00085081">
              <w:rPr>
                <w:rFonts w:ascii="Times New Roman" w:hAnsi="Times New Roman" w:cs="Times New Roman"/>
                <w:lang w:val="en-GB"/>
              </w:rPr>
              <w:t xml:space="preserve"> E. </w:t>
            </w:r>
            <w:proofErr w:type="spellStart"/>
            <w:r w:rsidRPr="00085081">
              <w:rPr>
                <w:rFonts w:ascii="Times New Roman" w:hAnsi="Times New Roman" w:cs="Times New Roman"/>
                <w:lang w:val="en-GB"/>
              </w:rPr>
              <w:t>Guldbrandsen</w:t>
            </w:r>
            <w:proofErr w:type="spellEnd"/>
            <w:r w:rsidRPr="00085081">
              <w:rPr>
                <w:rFonts w:ascii="Times New Roman" w:hAnsi="Times New Roman" w:cs="Times New Roman"/>
                <w:lang w:val="en-GB"/>
              </w:rPr>
              <w:t xml:space="preserve">, Julian Johnson. </w:t>
            </w:r>
            <w:proofErr w:type="spellStart"/>
            <w:r w:rsidRPr="00085081">
              <w:rPr>
                <w:rFonts w:ascii="Times New Roman" w:hAnsi="Times New Roman" w:cs="Times New Roman"/>
                <w:lang w:val="en-GB"/>
              </w:rPr>
              <w:t>Cambidge</w:t>
            </w:r>
            <w:proofErr w:type="spellEnd"/>
            <w:r w:rsidRPr="00085081">
              <w:rPr>
                <w:rFonts w:ascii="Times New Roman" w:hAnsi="Times New Roman" w:cs="Times New Roman"/>
                <w:lang w:val="en-GB"/>
              </w:rPr>
              <w:t>: Cambridge University Press, 2015.</w:t>
            </w:r>
          </w:p>
          <w:p w14:paraId="6E7A9C2A" w14:textId="77777777" w:rsidR="00BC1A82" w:rsidRDefault="00BC1A82" w:rsidP="00045543">
            <w:pPr>
              <w:spacing w:before="120" w:after="120"/>
              <w:contextualSpacing/>
              <w:rPr>
                <w:rFonts w:asciiTheme="majorHAnsi" w:hAnsiTheme="majorHAnsi"/>
                <w:lang w:val="lt-LT"/>
              </w:rPr>
            </w:pPr>
          </w:p>
        </w:tc>
      </w:tr>
    </w:tbl>
    <w:p w14:paraId="754EA010" w14:textId="77777777" w:rsidR="0009190B" w:rsidRDefault="0009190B">
      <w:pPr>
        <w:rPr>
          <w:rFonts w:asciiTheme="majorHAnsi" w:hAnsiTheme="majorHAnsi"/>
          <w:lang w:val="lt-LT"/>
        </w:rPr>
      </w:pPr>
    </w:p>
    <w:p w14:paraId="2829E748" w14:textId="738356F0" w:rsidR="00F03FCA" w:rsidRPr="00F03FCA" w:rsidRDefault="00115961" w:rsidP="00F03FCA">
      <w:pPr>
        <w:jc w:val="right"/>
        <w:rPr>
          <w:rFonts w:eastAsia="Calibri"/>
        </w:rPr>
      </w:pPr>
      <w:bookmarkStart w:id="0" w:name="_GoBack"/>
      <w:r w:rsidRPr="00F03FCA">
        <w:rPr>
          <w:rFonts w:asciiTheme="majorHAnsi" w:hAnsiTheme="majorHAnsi"/>
          <w:lang w:val="lt-LT"/>
        </w:rPr>
        <w:t xml:space="preserve">Patvirtinta doktorantūros komitete: </w:t>
      </w:r>
      <w:r w:rsidR="00F03FCA" w:rsidRPr="00F03FCA">
        <w:rPr>
          <w:rFonts w:eastAsia="Calibri"/>
        </w:rPr>
        <w:t xml:space="preserve">2018 m. lapkričio 28 d. </w:t>
      </w:r>
    </w:p>
    <w:bookmarkEnd w:id="0"/>
    <w:p w14:paraId="645F7C6C" w14:textId="77777777" w:rsidR="00CC4254" w:rsidRPr="00115961" w:rsidRDefault="00115961" w:rsidP="00BC1A82">
      <w:pPr>
        <w:jc w:val="right"/>
        <w:rPr>
          <w:rFonts w:asciiTheme="majorHAnsi" w:hAnsiTheme="majorHAnsi"/>
          <w:lang w:val="en-US"/>
        </w:rPr>
      </w:pPr>
      <w:r>
        <w:rPr>
          <w:rFonts w:asciiTheme="majorHAnsi" w:hAnsiTheme="majorHAnsi"/>
          <w:lang w:val="lt-LT"/>
        </w:rPr>
        <w:tab/>
      </w:r>
    </w:p>
    <w:p w14:paraId="3E3529C1" w14:textId="77777777" w:rsidR="00CC4254" w:rsidRDefault="00CC4254">
      <w:pPr>
        <w:rPr>
          <w:rFonts w:asciiTheme="majorHAnsi" w:hAnsiTheme="majorHAnsi"/>
          <w:lang w:val="lt-LT"/>
        </w:rPr>
      </w:pPr>
    </w:p>
    <w:p w14:paraId="188FA7E2" w14:textId="77777777" w:rsidR="00CC4254" w:rsidRDefault="00CC4254">
      <w:pPr>
        <w:rPr>
          <w:rFonts w:asciiTheme="majorHAnsi" w:hAnsiTheme="majorHAnsi"/>
          <w:lang w:val="lt-LT"/>
        </w:rPr>
      </w:pPr>
    </w:p>
    <w:p w14:paraId="5A28499D" w14:textId="77777777" w:rsidR="00CC4254" w:rsidRDefault="00CC4254">
      <w:pPr>
        <w:rPr>
          <w:rFonts w:asciiTheme="majorHAnsi" w:hAnsiTheme="majorHAnsi"/>
          <w:lang w:val="lt-LT"/>
        </w:rPr>
      </w:pPr>
    </w:p>
    <w:p w14:paraId="569CF4EF" w14:textId="77777777" w:rsidR="00AA71DB" w:rsidRDefault="00AA71DB">
      <w:pPr>
        <w:rPr>
          <w:rFonts w:asciiTheme="majorHAnsi" w:hAnsiTheme="majorHAnsi"/>
          <w:lang w:val="lt-LT"/>
        </w:rPr>
      </w:pPr>
    </w:p>
    <w:p w14:paraId="5E6D5A0D" w14:textId="77777777" w:rsidR="002642D9" w:rsidRPr="002642D9" w:rsidRDefault="002642D9">
      <w:pPr>
        <w:rPr>
          <w:rFonts w:asciiTheme="majorHAnsi" w:hAnsiTheme="majorHAnsi"/>
          <w:lang w:val="lt-LT"/>
        </w:rPr>
      </w:pPr>
    </w:p>
    <w:sectPr w:rsidR="002642D9" w:rsidRPr="002642D9" w:rsidSect="00AA71DB">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C74"/>
    <w:multiLevelType w:val="hybridMultilevel"/>
    <w:tmpl w:val="373C7564"/>
    <w:lvl w:ilvl="0" w:tplc="56462CAC">
      <w:start w:val="2"/>
      <w:numFmt w:val="decimal"/>
      <w:lvlText w:val="%1"/>
      <w:lvlJc w:val="left"/>
      <w:pPr>
        <w:ind w:left="3337" w:hanging="36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1" w15:restartNumberingAfterBreak="0">
    <w:nsid w:val="076F5317"/>
    <w:multiLevelType w:val="hybridMultilevel"/>
    <w:tmpl w:val="B9325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607AE7"/>
    <w:multiLevelType w:val="hybridMultilevel"/>
    <w:tmpl w:val="C264F892"/>
    <w:lvl w:ilvl="0" w:tplc="C000370A">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3" w15:restartNumberingAfterBreak="0">
    <w:nsid w:val="212F536E"/>
    <w:multiLevelType w:val="hybridMultilevel"/>
    <w:tmpl w:val="2B908FA8"/>
    <w:lvl w:ilvl="0" w:tplc="8E0AB3EA">
      <w:start w:val="1"/>
      <w:numFmt w:val="decimal"/>
      <w:lvlText w:val="%1"/>
      <w:lvlJc w:val="left"/>
      <w:pPr>
        <w:ind w:left="473" w:hanging="360"/>
      </w:pPr>
      <w:rPr>
        <w:rFonts w:ascii="Times New Roman" w:eastAsia="Arial" w:hAnsi="Times New Roman" w:cs="Arial"/>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start w:val="1"/>
      <w:numFmt w:val="decimal"/>
      <w:lvlText w:val="%4."/>
      <w:lvlJc w:val="left"/>
      <w:pPr>
        <w:ind w:left="2633" w:hanging="360"/>
      </w:pPr>
    </w:lvl>
    <w:lvl w:ilvl="4" w:tplc="04090019">
      <w:start w:val="1"/>
      <w:numFmt w:val="lowerLetter"/>
      <w:lvlText w:val="%5."/>
      <w:lvlJc w:val="left"/>
      <w:pPr>
        <w:ind w:left="3353" w:hanging="360"/>
      </w:pPr>
    </w:lvl>
    <w:lvl w:ilvl="5" w:tplc="0409001B">
      <w:start w:val="1"/>
      <w:numFmt w:val="lowerRoman"/>
      <w:lvlText w:val="%6."/>
      <w:lvlJc w:val="right"/>
      <w:pPr>
        <w:ind w:left="4073" w:hanging="180"/>
      </w:pPr>
    </w:lvl>
    <w:lvl w:ilvl="6" w:tplc="0409000F">
      <w:start w:val="1"/>
      <w:numFmt w:val="decimal"/>
      <w:lvlText w:val="%7."/>
      <w:lvlJc w:val="left"/>
      <w:pPr>
        <w:ind w:left="4793" w:hanging="360"/>
      </w:pPr>
    </w:lvl>
    <w:lvl w:ilvl="7" w:tplc="04090019">
      <w:start w:val="1"/>
      <w:numFmt w:val="lowerLetter"/>
      <w:lvlText w:val="%8."/>
      <w:lvlJc w:val="left"/>
      <w:pPr>
        <w:ind w:left="5513" w:hanging="360"/>
      </w:pPr>
    </w:lvl>
    <w:lvl w:ilvl="8" w:tplc="0409001B">
      <w:start w:val="1"/>
      <w:numFmt w:val="lowerRoman"/>
      <w:lvlText w:val="%9."/>
      <w:lvlJc w:val="right"/>
      <w:pPr>
        <w:ind w:left="6233" w:hanging="180"/>
      </w:pPr>
    </w:lvl>
  </w:abstractNum>
  <w:abstractNum w:abstractNumId="4" w15:restartNumberingAfterBreak="0">
    <w:nsid w:val="403B62CC"/>
    <w:multiLevelType w:val="hybridMultilevel"/>
    <w:tmpl w:val="E546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C57C6"/>
    <w:multiLevelType w:val="hybridMultilevel"/>
    <w:tmpl w:val="093CA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7A3A74"/>
    <w:multiLevelType w:val="hybridMultilevel"/>
    <w:tmpl w:val="552C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06196A"/>
    <w:multiLevelType w:val="hybridMultilevel"/>
    <w:tmpl w:val="CED45294"/>
    <w:lvl w:ilvl="0" w:tplc="4A30A3A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3265B3E"/>
    <w:multiLevelType w:val="hybridMultilevel"/>
    <w:tmpl w:val="5200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B9C68C4"/>
    <w:multiLevelType w:val="hybridMultilevel"/>
    <w:tmpl w:val="E4D8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9"/>
    <w:rsid w:val="00002968"/>
    <w:rsid w:val="00002DD7"/>
    <w:rsid w:val="00045543"/>
    <w:rsid w:val="0009190B"/>
    <w:rsid w:val="00115961"/>
    <w:rsid w:val="00165939"/>
    <w:rsid w:val="00172F6F"/>
    <w:rsid w:val="001D6984"/>
    <w:rsid w:val="002642D9"/>
    <w:rsid w:val="00352BAF"/>
    <w:rsid w:val="003876E4"/>
    <w:rsid w:val="003A1C35"/>
    <w:rsid w:val="003C7B3F"/>
    <w:rsid w:val="00530C50"/>
    <w:rsid w:val="00617BDF"/>
    <w:rsid w:val="006467A1"/>
    <w:rsid w:val="00886403"/>
    <w:rsid w:val="0095512C"/>
    <w:rsid w:val="009A03AE"/>
    <w:rsid w:val="00A164E1"/>
    <w:rsid w:val="00A74EA0"/>
    <w:rsid w:val="00AA71DB"/>
    <w:rsid w:val="00B12E71"/>
    <w:rsid w:val="00B35061"/>
    <w:rsid w:val="00BC1A82"/>
    <w:rsid w:val="00C05E15"/>
    <w:rsid w:val="00CC4254"/>
    <w:rsid w:val="00D23FA6"/>
    <w:rsid w:val="00E72734"/>
    <w:rsid w:val="00EE04E5"/>
    <w:rsid w:val="00F03FCA"/>
    <w:rsid w:val="00FA460E"/>
    <w:rsid w:val="00FE3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606"/>
  <w15:docId w15:val="{CF0ED8A1-B23E-409B-A8BA-69E2E9D7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E1"/>
  </w:style>
  <w:style w:type="paragraph" w:styleId="Heading2">
    <w:name w:val="heading 2"/>
    <w:basedOn w:val="Normal"/>
    <w:link w:val="Heading2Char"/>
    <w:uiPriority w:val="1"/>
    <w:unhideWhenUsed/>
    <w:qFormat/>
    <w:rsid w:val="0095512C"/>
    <w:pPr>
      <w:widowControl w:val="0"/>
      <w:autoSpaceDE w:val="0"/>
      <w:autoSpaceDN w:val="0"/>
      <w:spacing w:after="0" w:line="240" w:lineRule="auto"/>
      <w:ind w:left="220"/>
      <w:outlineLvl w:val="1"/>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D9"/>
    <w:rPr>
      <w:rFonts w:ascii="Tahoma" w:hAnsi="Tahoma" w:cs="Tahoma"/>
      <w:sz w:val="16"/>
      <w:szCs w:val="16"/>
    </w:rPr>
  </w:style>
  <w:style w:type="table" w:styleId="TableGrid">
    <w:name w:val="Table Grid"/>
    <w:basedOn w:val="TableNormal"/>
    <w:uiPriority w:val="59"/>
    <w:rsid w:val="00AA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4E5"/>
    <w:pPr>
      <w:overflowPunct w:val="0"/>
      <w:autoSpaceDE w:val="0"/>
      <w:autoSpaceDN w:val="0"/>
      <w:adjustRightInd w:val="0"/>
      <w:spacing w:after="0" w:line="240" w:lineRule="auto"/>
      <w:ind w:left="720"/>
      <w:contextualSpacing/>
      <w:textAlignment w:val="baseline"/>
    </w:pPr>
    <w:rPr>
      <w:rFonts w:ascii="HelveticaLT" w:eastAsia="Times New Roman" w:hAnsi="HelveticaLT" w:cs="Times New Roman"/>
      <w:sz w:val="20"/>
      <w:szCs w:val="20"/>
      <w:lang w:val="en-GB"/>
    </w:rPr>
  </w:style>
  <w:style w:type="character" w:customStyle="1" w:styleId="apple-converted-space">
    <w:name w:val="apple-converted-space"/>
    <w:basedOn w:val="DefaultParagraphFont"/>
    <w:rsid w:val="00EE04E5"/>
  </w:style>
  <w:style w:type="character" w:styleId="Hyperlink">
    <w:name w:val="Hyperlink"/>
    <w:basedOn w:val="DefaultParagraphFont"/>
    <w:uiPriority w:val="99"/>
    <w:unhideWhenUsed/>
    <w:rsid w:val="006467A1"/>
    <w:rPr>
      <w:color w:val="0000FF" w:themeColor="hyperlink"/>
      <w:u w:val="single"/>
    </w:rPr>
  </w:style>
  <w:style w:type="character" w:customStyle="1" w:styleId="Heading2Char">
    <w:name w:val="Heading 2 Char"/>
    <w:basedOn w:val="DefaultParagraphFont"/>
    <w:link w:val="Heading2"/>
    <w:uiPriority w:val="1"/>
    <w:rsid w:val="0095512C"/>
    <w:rPr>
      <w:rFonts w:ascii="Arial" w:eastAsia="Arial" w:hAnsi="Arial" w:cs="Arial"/>
      <w:b/>
      <w:bCs/>
      <w:lang w:val="en-US"/>
    </w:rPr>
  </w:style>
  <w:style w:type="paragraph" w:styleId="BodyText">
    <w:name w:val="Body Text"/>
    <w:basedOn w:val="Normal"/>
    <w:link w:val="BodyTextChar"/>
    <w:uiPriority w:val="1"/>
    <w:semiHidden/>
    <w:unhideWhenUsed/>
    <w:qFormat/>
    <w:rsid w:val="0095512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semiHidden/>
    <w:rsid w:val="0095512C"/>
    <w:rPr>
      <w:rFonts w:ascii="Arial" w:eastAsia="Arial" w:hAnsi="Arial" w:cs="Arial"/>
      <w:lang w:val="en-US"/>
    </w:rPr>
  </w:style>
  <w:style w:type="paragraph" w:customStyle="1" w:styleId="Default">
    <w:name w:val="Default"/>
    <w:rsid w:val="003C7B3F"/>
    <w:pPr>
      <w:autoSpaceDE w:val="0"/>
      <w:autoSpaceDN w:val="0"/>
      <w:adjustRightInd w:val="0"/>
      <w:spacing w:after="0" w:line="240" w:lineRule="auto"/>
    </w:pPr>
    <w:rPr>
      <w:rFonts w:ascii="Code" w:eastAsia="Times New Roman" w:hAnsi="Code" w:cs="Code"/>
      <w:color w:val="000000"/>
      <w:sz w:val="24"/>
      <w:szCs w:val="24"/>
      <w:lang w:val="lt-LT" w:eastAsia="lt-LT"/>
    </w:rPr>
  </w:style>
  <w:style w:type="character" w:styleId="Emphasis">
    <w:name w:val="Emphasis"/>
    <w:basedOn w:val="DefaultParagraphFont"/>
    <w:uiPriority w:val="20"/>
    <w:qFormat/>
    <w:rsid w:val="003C7B3F"/>
    <w:rPr>
      <w:i/>
      <w:iCs/>
    </w:rPr>
  </w:style>
  <w:style w:type="character" w:customStyle="1" w:styleId="smallertext">
    <w:name w:val="smallertext"/>
    <w:rsid w:val="003C7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2491">
      <w:bodyDiv w:val="1"/>
      <w:marLeft w:val="0"/>
      <w:marRight w:val="0"/>
      <w:marTop w:val="0"/>
      <w:marBottom w:val="0"/>
      <w:divBdr>
        <w:top w:val="none" w:sz="0" w:space="0" w:color="auto"/>
        <w:left w:val="none" w:sz="0" w:space="0" w:color="auto"/>
        <w:bottom w:val="none" w:sz="0" w:space="0" w:color="auto"/>
        <w:right w:val="none" w:sz="0" w:space="0" w:color="auto"/>
      </w:divBdr>
    </w:div>
    <w:div w:id="225730064">
      <w:bodyDiv w:val="1"/>
      <w:marLeft w:val="0"/>
      <w:marRight w:val="0"/>
      <w:marTop w:val="0"/>
      <w:marBottom w:val="0"/>
      <w:divBdr>
        <w:top w:val="none" w:sz="0" w:space="0" w:color="auto"/>
        <w:left w:val="none" w:sz="0" w:space="0" w:color="auto"/>
        <w:bottom w:val="none" w:sz="0" w:space="0" w:color="auto"/>
        <w:right w:val="none" w:sz="0" w:space="0" w:color="auto"/>
      </w:divBdr>
    </w:div>
    <w:div w:id="558908269">
      <w:bodyDiv w:val="1"/>
      <w:marLeft w:val="0"/>
      <w:marRight w:val="0"/>
      <w:marTop w:val="0"/>
      <w:marBottom w:val="0"/>
      <w:divBdr>
        <w:top w:val="none" w:sz="0" w:space="0" w:color="auto"/>
        <w:left w:val="none" w:sz="0" w:space="0" w:color="auto"/>
        <w:bottom w:val="none" w:sz="0" w:space="0" w:color="auto"/>
        <w:right w:val="none" w:sz="0" w:space="0" w:color="auto"/>
      </w:divBdr>
    </w:div>
    <w:div w:id="752431675">
      <w:bodyDiv w:val="1"/>
      <w:marLeft w:val="0"/>
      <w:marRight w:val="0"/>
      <w:marTop w:val="0"/>
      <w:marBottom w:val="0"/>
      <w:divBdr>
        <w:top w:val="none" w:sz="0" w:space="0" w:color="auto"/>
        <w:left w:val="none" w:sz="0" w:space="0" w:color="auto"/>
        <w:bottom w:val="none" w:sz="0" w:space="0" w:color="auto"/>
        <w:right w:val="none" w:sz="0" w:space="0" w:color="auto"/>
      </w:divBdr>
    </w:div>
    <w:div w:id="848056619">
      <w:bodyDiv w:val="1"/>
      <w:marLeft w:val="0"/>
      <w:marRight w:val="0"/>
      <w:marTop w:val="0"/>
      <w:marBottom w:val="0"/>
      <w:divBdr>
        <w:top w:val="none" w:sz="0" w:space="0" w:color="auto"/>
        <w:left w:val="none" w:sz="0" w:space="0" w:color="auto"/>
        <w:bottom w:val="none" w:sz="0" w:space="0" w:color="auto"/>
        <w:right w:val="none" w:sz="0" w:space="0" w:color="auto"/>
      </w:divBdr>
    </w:div>
    <w:div w:id="1030109604">
      <w:bodyDiv w:val="1"/>
      <w:marLeft w:val="0"/>
      <w:marRight w:val="0"/>
      <w:marTop w:val="0"/>
      <w:marBottom w:val="0"/>
      <w:divBdr>
        <w:top w:val="none" w:sz="0" w:space="0" w:color="auto"/>
        <w:left w:val="none" w:sz="0" w:space="0" w:color="auto"/>
        <w:bottom w:val="none" w:sz="0" w:space="0" w:color="auto"/>
        <w:right w:val="none" w:sz="0" w:space="0" w:color="auto"/>
      </w:divBdr>
    </w:div>
    <w:div w:id="1762097231">
      <w:bodyDiv w:val="1"/>
      <w:marLeft w:val="0"/>
      <w:marRight w:val="0"/>
      <w:marTop w:val="0"/>
      <w:marBottom w:val="0"/>
      <w:divBdr>
        <w:top w:val="none" w:sz="0" w:space="0" w:color="auto"/>
        <w:left w:val="none" w:sz="0" w:space="0" w:color="auto"/>
        <w:bottom w:val="none" w:sz="0" w:space="0" w:color="auto"/>
        <w:right w:val="none" w:sz="0" w:space="0" w:color="auto"/>
      </w:divBdr>
    </w:div>
    <w:div w:id="1893152450">
      <w:bodyDiv w:val="1"/>
      <w:marLeft w:val="0"/>
      <w:marRight w:val="0"/>
      <w:marTop w:val="0"/>
      <w:marBottom w:val="0"/>
      <w:divBdr>
        <w:top w:val="none" w:sz="0" w:space="0" w:color="auto"/>
        <w:left w:val="none" w:sz="0" w:space="0" w:color="auto"/>
        <w:bottom w:val="none" w:sz="0" w:space="0" w:color="auto"/>
        <w:right w:val="none" w:sz="0" w:space="0" w:color="auto"/>
      </w:divBdr>
    </w:div>
    <w:div w:id="1914074965">
      <w:bodyDiv w:val="1"/>
      <w:marLeft w:val="0"/>
      <w:marRight w:val="0"/>
      <w:marTop w:val="0"/>
      <w:marBottom w:val="0"/>
      <w:divBdr>
        <w:top w:val="none" w:sz="0" w:space="0" w:color="auto"/>
        <w:left w:val="none" w:sz="0" w:space="0" w:color="auto"/>
        <w:bottom w:val="none" w:sz="0" w:space="0" w:color="auto"/>
        <w:right w:val="none" w:sz="0" w:space="0" w:color="auto"/>
      </w:divBdr>
    </w:div>
    <w:div w:id="2036496141">
      <w:bodyDiv w:val="1"/>
      <w:marLeft w:val="0"/>
      <w:marRight w:val="0"/>
      <w:marTop w:val="0"/>
      <w:marBottom w:val="0"/>
      <w:divBdr>
        <w:top w:val="none" w:sz="0" w:space="0" w:color="auto"/>
        <w:left w:val="none" w:sz="0" w:space="0" w:color="auto"/>
        <w:bottom w:val="none" w:sz="0" w:space="0" w:color="auto"/>
        <w:right w:val="none" w:sz="0" w:space="0" w:color="auto"/>
      </w:divBdr>
    </w:div>
    <w:div w:id="20998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6096</Words>
  <Characters>3475</Characters>
  <Application>Microsoft Office Word</Application>
  <DocSecurity>0</DocSecurity>
  <Lines>28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Krokoz™</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Žukienė</dc:creator>
  <cp:lastModifiedBy>Daiva Buivydienė</cp:lastModifiedBy>
  <cp:revision>9</cp:revision>
  <dcterms:created xsi:type="dcterms:W3CDTF">2018-11-19T17:33:00Z</dcterms:created>
  <dcterms:modified xsi:type="dcterms:W3CDTF">2019-06-03T05:16:00Z</dcterms:modified>
</cp:coreProperties>
</file>