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2A48" w14:textId="030A84DD" w:rsidR="00DD2F7F" w:rsidRPr="009773E7" w:rsidRDefault="00115C00" w:rsidP="009773E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773E7"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3B32A" wp14:editId="39A827C5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444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58DA" w14:textId="0C4DAC3B" w:rsidR="00626C60" w:rsidRDefault="00626C60" w:rsidP="00626C60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D1D128B" wp14:editId="60007321">
                                  <wp:extent cx="1247775" cy="1247775"/>
                                  <wp:effectExtent l="0" t="0" r="0" b="0"/>
                                  <wp:docPr id="2" name="Picture 2" descr="\\andante\usersdata$\judita.zukiene\Desktop\LMTA\LMTA logo.php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veikslėlis 8" descr="\\andante\usersdata$\judita.zukiene\Desktop\LMTA\LMTA logo.ph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B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14:paraId="5F5D58DA" w14:textId="0C4DAC3B" w:rsidR="00626C60" w:rsidRDefault="00626C60" w:rsidP="00626C60">
                      <w:pPr>
                        <w:rPr>
                          <w:lang w:val="lt-LT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D1D128B" wp14:editId="60007321">
                            <wp:extent cx="1247775" cy="1247775"/>
                            <wp:effectExtent l="0" t="0" r="0" b="0"/>
                            <wp:docPr id="2" name="Picture 2" descr="\\andante\usersdata$\judita.zukiene\Desktop\LMTA\LMTA logo.php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veikslėlis 8" descr="\\andante\usersdata$\judita.zukiene\Desktop\LMTA\LMTA logo.php.jpg"/>
                                    <pic:cNvPicPr/>
                                  </pic:nvPicPr>
                                  <pic:blipFill>
                                    <a:blip r:embed="rId7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C60" w:rsidRPr="009773E7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DD2F7F" w:rsidRPr="009773E7">
        <w:rPr>
          <w:rFonts w:ascii="Times New Roman" w:hAnsi="Times New Roman" w:cs="Times New Roman"/>
          <w:sz w:val="24"/>
          <w:szCs w:val="24"/>
          <w:lang w:val="en-GB"/>
        </w:rPr>
        <w:t>ITHUANIAN ACADEMY OF MUSIC AND THEATRE</w:t>
      </w:r>
    </w:p>
    <w:p w14:paraId="6762F654" w14:textId="77777777" w:rsidR="00DD2F7F" w:rsidRPr="009773E7" w:rsidRDefault="00DD2F7F" w:rsidP="009773E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773E7">
        <w:rPr>
          <w:rFonts w:ascii="Times New Roman" w:hAnsi="Times New Roman" w:cs="Times New Roman"/>
          <w:sz w:val="24"/>
          <w:szCs w:val="24"/>
          <w:lang w:val="en-GB"/>
        </w:rPr>
        <w:t>PhD SUBJECT DESCRIPTION</w:t>
      </w:r>
    </w:p>
    <w:p w14:paraId="77F56E96" w14:textId="00314A68" w:rsidR="00626C60" w:rsidRPr="009773E7" w:rsidRDefault="00626C60" w:rsidP="009773E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FA5193C" w14:textId="77777777" w:rsidR="00DD2F7F" w:rsidRPr="009773E7" w:rsidRDefault="00DD2F7F" w:rsidP="009773E7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GB"/>
        </w:rPr>
      </w:pPr>
      <w:r w:rsidRPr="009773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PhD programme: </w:t>
      </w:r>
      <w:r w:rsidRPr="009773E7">
        <w:rPr>
          <w:rFonts w:ascii="Times New Roman" w:hAnsi="Times New Roman" w:cs="Times New Roman"/>
          <w:sz w:val="24"/>
          <w:szCs w:val="24"/>
          <w:lang w:val="en-GB"/>
        </w:rPr>
        <w:t>Art Doctorate, Music</w:t>
      </w:r>
    </w:p>
    <w:p w14:paraId="7BC60D27" w14:textId="56E9D64A" w:rsidR="00DD2F7F" w:rsidRPr="009773E7" w:rsidRDefault="00DD2F7F" w:rsidP="009773E7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773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 of the subject: </w:t>
      </w:r>
      <w:r w:rsidRPr="009773E7">
        <w:rPr>
          <w:rFonts w:ascii="Times New Roman" w:hAnsi="Times New Roman" w:cs="Times New Roman"/>
          <w:sz w:val="24"/>
          <w:szCs w:val="24"/>
          <w:lang w:val="en-GB"/>
        </w:rPr>
        <w:t>Theory and Techniques of Music Analysis</w:t>
      </w:r>
    </w:p>
    <w:p w14:paraId="77F382D5" w14:textId="77777777" w:rsidR="00DD2F7F" w:rsidRPr="009773E7" w:rsidRDefault="00DD2F7F" w:rsidP="009773E7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773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Subject volume in credits (ECTS): </w:t>
      </w:r>
      <w:r w:rsidRPr="009773E7"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14:paraId="53EF1459" w14:textId="54A3DEAA" w:rsidR="00DD2F7F" w:rsidRPr="009773E7" w:rsidRDefault="00DD2F7F" w:rsidP="009773E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773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Language of instruction: </w:t>
      </w:r>
      <w:r w:rsidRPr="009773E7">
        <w:rPr>
          <w:rFonts w:ascii="Times New Roman" w:hAnsi="Times New Roman" w:cs="Times New Roman"/>
          <w:sz w:val="24"/>
          <w:szCs w:val="24"/>
          <w:lang w:val="en-GB"/>
        </w:rPr>
        <w:t>English</w:t>
      </w:r>
    </w:p>
    <w:p w14:paraId="1FF5FDDA" w14:textId="4CEF3E0F" w:rsidR="002642D9" w:rsidRPr="009773E7" w:rsidRDefault="00DD2F7F" w:rsidP="009773E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773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Teacher: </w:t>
      </w:r>
      <w:r w:rsidRPr="009773E7">
        <w:rPr>
          <w:rFonts w:ascii="Times New Roman" w:hAnsi="Times New Roman" w:cs="Times New Roman"/>
          <w:sz w:val="24"/>
          <w:szCs w:val="24"/>
          <w:lang w:val="en-GB"/>
        </w:rPr>
        <w:t xml:space="preserve">Prof. </w:t>
      </w:r>
      <w:proofErr w:type="spellStart"/>
      <w:r w:rsidRPr="009773E7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9773E7">
        <w:rPr>
          <w:rFonts w:ascii="Times New Roman" w:hAnsi="Times New Roman" w:cs="Times New Roman"/>
          <w:sz w:val="24"/>
          <w:szCs w:val="24"/>
          <w:lang w:val="en-GB"/>
        </w:rPr>
        <w:t xml:space="preserve"> Rima Povilionienė</w:t>
      </w:r>
    </w:p>
    <w:p w14:paraId="112CA6C9" w14:textId="77777777" w:rsidR="009773E7" w:rsidRPr="009773E7" w:rsidRDefault="009773E7" w:rsidP="009773E7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:rsidRPr="009773E7" w14:paraId="2DB900B3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3B184918" w14:textId="05BB679E" w:rsidR="00AA71DB" w:rsidRPr="009773E7" w:rsidRDefault="00DD2F7F" w:rsidP="009773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Abstract of the subject</w:t>
            </w:r>
          </w:p>
        </w:tc>
      </w:tr>
      <w:tr w:rsidR="00AA71DB" w:rsidRPr="009773E7" w14:paraId="5712F5D0" w14:textId="77777777" w:rsidTr="00165939">
        <w:tc>
          <w:tcPr>
            <w:tcW w:w="9322" w:type="dxa"/>
          </w:tcPr>
          <w:p w14:paraId="2D5CAAD8" w14:textId="74A5900D" w:rsidR="00DD2F7F" w:rsidRPr="009773E7" w:rsidRDefault="00DD2F7F" w:rsidP="009773E7">
            <w:pPr>
              <w:pStyle w:val="Heading2"/>
              <w:ind w:left="0"/>
              <w:jc w:val="both"/>
              <w:outlineLvl w:val="1"/>
              <w:rPr>
                <w:rFonts w:ascii="Times New Roman" w:hAnsi="Times New Roman" w:cs="Times New Roman"/>
                <w:b w:val="0"/>
                <w:lang w:val="en-GB"/>
              </w:rPr>
            </w:pP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The subject introduces students to the development of the most influential theories of 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systematic (theoretical) 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musicology 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>of the 20</w:t>
            </w:r>
            <w:r w:rsidR="00AB4CEB" w:rsidRPr="009773E7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>th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century 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and music analysis techniques 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shaped by these theories. 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The lectures cover 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theories of numerology, rhetoric, combinatorics, </w:t>
            </w:r>
            <w:proofErr w:type="spellStart"/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>textology</w:t>
            </w:r>
            <w:proofErr w:type="spellEnd"/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, music syntax and form, 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and 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intertextuality, 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>as well as the 20</w:t>
            </w:r>
            <w:r w:rsidR="00AB4CEB" w:rsidRPr="009773E7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>th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-century theories of 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reduction and theoretical approaches 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>of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the </w:t>
            </w:r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>Post-</w:t>
            </w:r>
            <w:proofErr w:type="spellStart"/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>Schenkerian</w:t>
            </w:r>
            <w:proofErr w:type="spellEnd"/>
            <w:r w:rsidR="00AB4CEB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>tradition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. The seminars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>aim at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>developing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a critical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>view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of the theories </w:t>
            </w:r>
            <w:r w:rsidR="00AB39FF" w:rsidRPr="009773E7">
              <w:rPr>
                <w:rFonts w:ascii="Times New Roman" w:hAnsi="Times New Roman" w:cs="Times New Roman"/>
                <w:b w:val="0"/>
                <w:lang w:val="en-GB"/>
              </w:rPr>
              <w:t>covered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during the course and 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>apply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>ing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specific analytical techniques in practice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>when doing research into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>musical compositions of the 18</w:t>
            </w:r>
            <w:r w:rsidR="00115C00" w:rsidRPr="009773E7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>th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-20</w:t>
            </w:r>
            <w:r w:rsidR="00115C00" w:rsidRPr="009773E7">
              <w:rPr>
                <w:rFonts w:ascii="Times New Roman" w:hAnsi="Times New Roman" w:cs="Times New Roman"/>
                <w:b w:val="0"/>
                <w:vertAlign w:val="superscript"/>
                <w:lang w:val="en-GB"/>
              </w:rPr>
              <w:t>th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centuries.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During the seminars, we will see how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the theories of 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systemic musicology and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>methodology of the analysis work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in practice and</w:t>
            </w:r>
            <w:r w:rsidR="00AB39FF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in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115C00" w:rsidRPr="009773E7">
              <w:rPr>
                <w:rFonts w:ascii="Times New Roman" w:hAnsi="Times New Roman" w:cs="Times New Roman"/>
                <w:b w:val="0"/>
                <w:lang w:val="en-GB"/>
              </w:rPr>
              <w:t xml:space="preserve">the field of scientific </w:t>
            </w:r>
            <w:r w:rsidRPr="009773E7">
              <w:rPr>
                <w:rFonts w:ascii="Times New Roman" w:hAnsi="Times New Roman" w:cs="Times New Roman"/>
                <w:b w:val="0"/>
                <w:lang w:val="en-GB"/>
              </w:rPr>
              <w:t>research.</w:t>
            </w:r>
          </w:p>
        </w:tc>
      </w:tr>
    </w:tbl>
    <w:p w14:paraId="0D6D0222" w14:textId="77777777" w:rsidR="002642D9" w:rsidRPr="009773E7" w:rsidRDefault="002642D9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38"/>
        <w:gridCol w:w="4253"/>
        <w:gridCol w:w="3231"/>
      </w:tblGrid>
      <w:tr w:rsidR="00EE04E5" w:rsidRPr="009773E7" w14:paraId="1A540AFB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9F79677" w14:textId="59A940AD" w:rsidR="00EE04E5" w:rsidRPr="009773E7" w:rsidRDefault="00923756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Learning outcomes</w:t>
            </w:r>
          </w:p>
        </w:tc>
      </w:tr>
      <w:tr w:rsidR="00D66E4F" w:rsidRPr="009773E7" w14:paraId="10908F81" w14:textId="77777777" w:rsidTr="009773E7">
        <w:tc>
          <w:tcPr>
            <w:tcW w:w="1838" w:type="dxa"/>
            <w:shd w:val="clear" w:color="auto" w:fill="F2F2F2" w:themeFill="background1" w:themeFillShade="F2"/>
          </w:tcPr>
          <w:p w14:paraId="2535F80E" w14:textId="15FED08A" w:rsidR="00D66E4F" w:rsidRPr="009773E7" w:rsidRDefault="00D66E4F" w:rsidP="009773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General and professional competences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27A05C2" w14:textId="7D34A1C4" w:rsidR="00D66E4F" w:rsidRPr="009773E7" w:rsidRDefault="00D66E4F" w:rsidP="009773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LMTA Art Doctorate learning outcomes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14:paraId="3E3BA0B2" w14:textId="33A323DE" w:rsidR="00D66E4F" w:rsidRPr="009773E7" w:rsidRDefault="00D66E4F" w:rsidP="009773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Subject learning outcomes</w:t>
            </w:r>
          </w:p>
        </w:tc>
      </w:tr>
      <w:tr w:rsidR="00EE04E5" w:rsidRPr="009773E7" w14:paraId="3EE34598" w14:textId="77777777" w:rsidTr="009773E7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4DDFC3E" w14:textId="7E34DCBA" w:rsidR="00EE04E5" w:rsidRPr="009773E7" w:rsidRDefault="00D66E4F" w:rsidP="009773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Knowledge and its application</w:t>
            </w:r>
          </w:p>
        </w:tc>
        <w:tc>
          <w:tcPr>
            <w:tcW w:w="4253" w:type="dxa"/>
          </w:tcPr>
          <w:p w14:paraId="44656DB8" w14:textId="1110D6BE" w:rsidR="00D66E4F" w:rsidRPr="009773E7" w:rsidRDefault="00D66E4F" w:rsidP="009773E7">
            <w:pPr>
              <w:tabs>
                <w:tab w:val="left" w:pos="205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The student:</w:t>
            </w:r>
          </w:p>
          <w:p w14:paraId="7F8D7894" w14:textId="77777777" w:rsidR="00D66E4F" w:rsidRPr="009773E7" w:rsidRDefault="00923756" w:rsidP="009773E7">
            <w:pPr>
              <w:pStyle w:val="ListParagraph"/>
              <w:numPr>
                <w:ilvl w:val="0"/>
                <w:numId w:val="25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color w:val="000000"/>
                <w:sz w:val="22"/>
                <w:szCs w:val="22"/>
              </w:rPr>
              <w:t>acquires the latest knowledge of systematic activity in the field of scientific or artistic research or in the field of art;</w:t>
            </w:r>
          </w:p>
          <w:p w14:paraId="7EE415DE" w14:textId="709E2F67" w:rsidR="00EE04E5" w:rsidRPr="009773E7" w:rsidRDefault="00D66E4F" w:rsidP="009773E7">
            <w:pPr>
              <w:pStyle w:val="ListParagraph"/>
              <w:numPr>
                <w:ilvl w:val="0"/>
                <w:numId w:val="25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color w:val="000000"/>
                <w:sz w:val="22"/>
                <w:szCs w:val="22"/>
              </w:rPr>
              <w:t>can apply this knowledge when creating new fundamental knowledge and ideas and solving strategic tasks</w:t>
            </w:r>
          </w:p>
        </w:tc>
        <w:tc>
          <w:tcPr>
            <w:tcW w:w="3231" w:type="dxa"/>
          </w:tcPr>
          <w:p w14:paraId="15883909" w14:textId="78AC187E" w:rsidR="00D66E4F" w:rsidRPr="009773E7" w:rsidRDefault="00D66E4F" w:rsidP="009773E7">
            <w:pPr>
              <w:tabs>
                <w:tab w:val="left" w:pos="205"/>
              </w:tabs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The student:</w:t>
            </w:r>
          </w:p>
          <w:p w14:paraId="2C61BF5F" w14:textId="77777777" w:rsidR="00D66E4F" w:rsidRPr="009773E7" w:rsidRDefault="00D66E4F" w:rsidP="009773E7">
            <w:pPr>
              <w:pStyle w:val="ListParagraph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acquires knowledge of systematic (theoretical)</w:t>
            </w:r>
            <w:r w:rsidRPr="009773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773E7">
              <w:rPr>
                <w:rFonts w:ascii="Times New Roman" w:hAnsi="Times New Roman"/>
                <w:sz w:val="22"/>
                <w:szCs w:val="22"/>
              </w:rPr>
              <w:t>musicology and develops this knowledge independently;</w:t>
            </w:r>
          </w:p>
          <w:p w14:paraId="045EAB6E" w14:textId="67921DE7" w:rsidR="00EE04E5" w:rsidRPr="00843EBA" w:rsidRDefault="00D66E4F" w:rsidP="009773E7">
            <w:pPr>
              <w:pStyle w:val="ListParagraph"/>
              <w:numPr>
                <w:ilvl w:val="0"/>
                <w:numId w:val="26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is able to apply the acquired knowledge of theoretical musicology, its terminology and analysis techniques to set and achieve strategic breakthrough objectives related to the student’s major field</w:t>
            </w:r>
            <w:r w:rsidRPr="009773E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EE04E5" w:rsidRPr="009773E7" w14:paraId="44601EF5" w14:textId="77777777" w:rsidTr="009773E7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FF1BF9F" w14:textId="5CDBCE92" w:rsidR="00EE04E5" w:rsidRPr="009773E7" w:rsidRDefault="00D66E4F" w:rsidP="009773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Research skills</w:t>
            </w:r>
          </w:p>
        </w:tc>
        <w:tc>
          <w:tcPr>
            <w:tcW w:w="4253" w:type="dxa"/>
          </w:tcPr>
          <w:p w14:paraId="67F85C3E" w14:textId="63570945" w:rsidR="00D66E4F" w:rsidRPr="009773E7" w:rsidRDefault="00D66E4F" w:rsidP="009773E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can suggest, analyse, synthesise, systematise, and critically evaluate new and complex ideas when searching for original solutions for scientific and/or artistic research and art creation, and solving complex problems of cultural and scientific development;</w:t>
            </w:r>
          </w:p>
          <w:p w14:paraId="1D0B83D8" w14:textId="77777777" w:rsidR="00D66E4F" w:rsidRPr="009773E7" w:rsidRDefault="00D66E4F" w:rsidP="009773E7">
            <w:pPr>
              <w:pStyle w:val="ListParagraph"/>
              <w:tabs>
                <w:tab w:val="left" w:pos="205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7084BDD" w14:textId="0F5F653B" w:rsidR="00EE04E5" w:rsidRPr="00843EBA" w:rsidRDefault="00D66E4F" w:rsidP="009773E7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is able to plan and undertake large-scale fundamental and applied / artistic research or cultural and artistic projects that considerably expand the boundaries of knowledge.</w:t>
            </w:r>
          </w:p>
        </w:tc>
        <w:tc>
          <w:tcPr>
            <w:tcW w:w="3231" w:type="dxa"/>
          </w:tcPr>
          <w:p w14:paraId="1B08A8F6" w14:textId="677842B8" w:rsidR="00586AA6" w:rsidRPr="009773E7" w:rsidRDefault="00AB39FF" w:rsidP="009773E7">
            <w:pPr>
              <w:pStyle w:val="ListParagraph"/>
              <w:numPr>
                <w:ilvl w:val="0"/>
                <w:numId w:val="28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can</w:t>
            </w:r>
            <w:r w:rsidR="00586AA6" w:rsidRPr="009773E7">
              <w:rPr>
                <w:rFonts w:ascii="Times New Roman" w:hAnsi="Times New Roman"/>
                <w:sz w:val="22"/>
                <w:szCs w:val="22"/>
              </w:rPr>
              <w:t xml:space="preserve"> suggest, analyse, and critically evaluate and develop </w:t>
            </w:r>
            <w:r w:rsidR="00F37340" w:rsidRPr="009773E7">
              <w:rPr>
                <w:rFonts w:ascii="Times New Roman" w:hAnsi="Times New Roman"/>
                <w:sz w:val="22"/>
                <w:szCs w:val="22"/>
              </w:rPr>
              <w:t xml:space="preserve">the concepts, </w:t>
            </w:r>
            <w:r w:rsidR="00586AA6" w:rsidRPr="009773E7">
              <w:rPr>
                <w:rFonts w:ascii="Times New Roman" w:hAnsi="Times New Roman"/>
                <w:sz w:val="22"/>
                <w:szCs w:val="22"/>
              </w:rPr>
              <w:t>ideas</w:t>
            </w:r>
            <w:r w:rsidR="00F37340" w:rsidRPr="009773E7">
              <w:rPr>
                <w:rFonts w:ascii="Times New Roman" w:hAnsi="Times New Roman"/>
                <w:sz w:val="22"/>
                <w:szCs w:val="22"/>
              </w:rPr>
              <w:t>,</w:t>
            </w:r>
            <w:r w:rsidR="00586AA6" w:rsidRPr="009773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7340" w:rsidRPr="009773E7">
              <w:rPr>
                <w:rFonts w:ascii="Times New Roman" w:hAnsi="Times New Roman"/>
                <w:sz w:val="22"/>
                <w:szCs w:val="22"/>
              </w:rPr>
              <w:t xml:space="preserve">and methods of analysis </w:t>
            </w:r>
            <w:r w:rsidR="00586AA6" w:rsidRPr="009773E7">
              <w:rPr>
                <w:rFonts w:ascii="Times New Roman" w:hAnsi="Times New Roman"/>
                <w:sz w:val="22"/>
                <w:szCs w:val="22"/>
              </w:rPr>
              <w:t xml:space="preserve">of </w:t>
            </w:r>
            <w:r w:rsidR="00F37340" w:rsidRPr="009773E7">
              <w:rPr>
                <w:rFonts w:ascii="Times New Roman" w:hAnsi="Times New Roman"/>
                <w:sz w:val="22"/>
                <w:szCs w:val="22"/>
              </w:rPr>
              <w:t>the systematic</w:t>
            </w:r>
            <w:r w:rsidR="00586AA6" w:rsidRPr="009773E7">
              <w:rPr>
                <w:rFonts w:ascii="Times New Roman" w:hAnsi="Times New Roman"/>
                <w:sz w:val="22"/>
                <w:szCs w:val="22"/>
              </w:rPr>
              <w:t xml:space="preserve"> musicology when searching for </w:t>
            </w:r>
            <w:r w:rsidR="00F37340" w:rsidRPr="009773E7">
              <w:rPr>
                <w:rFonts w:ascii="Times New Roman" w:hAnsi="Times New Roman"/>
                <w:sz w:val="22"/>
                <w:szCs w:val="22"/>
              </w:rPr>
              <w:t>development horizons</w:t>
            </w:r>
            <w:r w:rsidR="00586AA6" w:rsidRPr="009773E7">
              <w:rPr>
                <w:rFonts w:ascii="Times New Roman" w:hAnsi="Times New Roman"/>
                <w:sz w:val="22"/>
                <w:szCs w:val="22"/>
              </w:rPr>
              <w:t xml:space="preserve"> in the field of art </w:t>
            </w:r>
            <w:r w:rsidR="00F37340" w:rsidRPr="009773E7">
              <w:rPr>
                <w:rFonts w:ascii="Times New Roman" w:hAnsi="Times New Roman"/>
                <w:sz w:val="22"/>
                <w:szCs w:val="22"/>
              </w:rPr>
              <w:t>criticism</w:t>
            </w:r>
            <w:r w:rsidR="00586AA6" w:rsidRPr="009773E7">
              <w:rPr>
                <w:rFonts w:ascii="Times New Roman" w:hAnsi="Times New Roman"/>
                <w:sz w:val="22"/>
                <w:szCs w:val="22"/>
              </w:rPr>
              <w:t xml:space="preserve"> and cultural development</w:t>
            </w:r>
          </w:p>
          <w:p w14:paraId="6462FBBB" w14:textId="77777777" w:rsidR="00EE04E5" w:rsidRPr="009773E7" w:rsidRDefault="00EE04E5" w:rsidP="009773E7">
            <w:pPr>
              <w:tabs>
                <w:tab w:val="left" w:pos="205"/>
              </w:tabs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E04E5" w:rsidRPr="009773E7" w14:paraId="76E3AECC" w14:textId="77777777" w:rsidTr="009773E7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69077AB" w14:textId="48B4320E" w:rsidR="00EE04E5" w:rsidRPr="009773E7" w:rsidRDefault="00B53C47" w:rsidP="009773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Special skills</w:t>
            </w:r>
            <w:r w:rsidR="00EE04E5" w:rsidRPr="009773E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 xml:space="preserve">  </w:t>
            </w:r>
          </w:p>
        </w:tc>
        <w:tc>
          <w:tcPr>
            <w:tcW w:w="4253" w:type="dxa"/>
          </w:tcPr>
          <w:p w14:paraId="1362A81C" w14:textId="1E47B771" w:rsidR="00B53C47" w:rsidRPr="009773E7" w:rsidRDefault="00B53C47" w:rsidP="009773E7">
            <w:pPr>
              <w:pStyle w:val="ListParagraph"/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building on the latest knowledge provided by scientific and/or artistic research, can conduct innovative research; devise measures and tools for studies and cultural and artistic activity;</w:t>
            </w:r>
          </w:p>
          <w:p w14:paraId="40553282" w14:textId="15BE8190" w:rsidR="00B53C47" w:rsidRPr="009773E7" w:rsidRDefault="00B53C47" w:rsidP="009773E7">
            <w:pPr>
              <w:pStyle w:val="ListParagraph"/>
              <w:numPr>
                <w:ilvl w:val="0"/>
                <w:numId w:val="3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lastRenderedPageBreak/>
              <w:t>is able to independently engage in intellectual, analytic,</w:t>
            </w:r>
            <w:r w:rsidR="00D27E8C" w:rsidRPr="009773E7">
              <w:rPr>
                <w:rFonts w:ascii="Times New Roman" w:hAnsi="Times New Roman"/>
                <w:sz w:val="22"/>
                <w:szCs w:val="22"/>
              </w:rPr>
              <w:t xml:space="preserve"> research,</w:t>
            </w:r>
            <w:r w:rsidRPr="009773E7">
              <w:rPr>
                <w:rFonts w:ascii="Times New Roman" w:hAnsi="Times New Roman"/>
                <w:sz w:val="22"/>
                <w:szCs w:val="22"/>
              </w:rPr>
              <w:t xml:space="preserve"> artistic, and creative work</w:t>
            </w:r>
            <w:r w:rsidR="00D27E8C" w:rsidRPr="009773E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52DE143" w14:textId="5B9399A9" w:rsidR="00EE04E5" w:rsidRPr="009773E7" w:rsidRDefault="00EE04E5" w:rsidP="009773E7">
            <w:pPr>
              <w:tabs>
                <w:tab w:val="left" w:pos="205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3231" w:type="dxa"/>
          </w:tcPr>
          <w:p w14:paraId="2180A759" w14:textId="77777777" w:rsidR="00D27E8C" w:rsidRPr="009773E7" w:rsidRDefault="00D27E8C" w:rsidP="009773E7">
            <w:pPr>
              <w:pStyle w:val="ListParagraph"/>
              <w:numPr>
                <w:ilvl w:val="0"/>
                <w:numId w:val="28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is able to develop innovative scientific ideas based on the insights into systematic musicology, as well as measures and tools to express these ideas; </w:t>
            </w:r>
          </w:p>
          <w:p w14:paraId="338090E9" w14:textId="5899DB58" w:rsidR="00D27E8C" w:rsidRPr="009773E7" w:rsidRDefault="00D27E8C" w:rsidP="009773E7">
            <w:pPr>
              <w:pStyle w:val="ListParagraph"/>
              <w:numPr>
                <w:ilvl w:val="0"/>
                <w:numId w:val="28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 xml:space="preserve">can apply modern theories of music analysis and special </w:t>
            </w:r>
            <w:r w:rsidRPr="009773E7">
              <w:rPr>
                <w:rFonts w:ascii="Times New Roman" w:hAnsi="Times New Roman"/>
                <w:sz w:val="22"/>
                <w:szCs w:val="22"/>
              </w:rPr>
              <w:lastRenderedPageBreak/>
              <w:t>analytical techniques when conducting research into artistic texts belonging to various epochs;</w:t>
            </w:r>
          </w:p>
          <w:p w14:paraId="33985AE4" w14:textId="0D9DC0CA" w:rsidR="00D27E8C" w:rsidRPr="00843EBA" w:rsidRDefault="00D27E8C" w:rsidP="009773E7">
            <w:pPr>
              <w:pStyle w:val="ListParagraph"/>
              <w:numPr>
                <w:ilvl w:val="0"/>
                <w:numId w:val="28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is able to research the phenomena of academic music in a relevant manner</w:t>
            </w:r>
          </w:p>
        </w:tc>
      </w:tr>
      <w:tr w:rsidR="00EE04E5" w:rsidRPr="009773E7" w14:paraId="0CE68458" w14:textId="77777777" w:rsidTr="009773E7">
        <w:tc>
          <w:tcPr>
            <w:tcW w:w="1838" w:type="dxa"/>
            <w:shd w:val="clear" w:color="auto" w:fill="F2F2F2" w:themeFill="background1" w:themeFillShade="F2"/>
          </w:tcPr>
          <w:p w14:paraId="17B5BD60" w14:textId="3D2F8BEC" w:rsidR="00EE04E5" w:rsidRPr="009773E7" w:rsidRDefault="00D27E8C" w:rsidP="009773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>Social skills</w:t>
            </w:r>
          </w:p>
        </w:tc>
        <w:tc>
          <w:tcPr>
            <w:tcW w:w="4253" w:type="dxa"/>
          </w:tcPr>
          <w:p w14:paraId="79836B64" w14:textId="77777777" w:rsidR="00102F9E" w:rsidRPr="009773E7" w:rsidRDefault="00102F9E" w:rsidP="009773E7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can cooperate with the scientific, creative, and cultural community when launching and developing new projects in the fields of research, art, and culture;</w:t>
            </w:r>
          </w:p>
          <w:p w14:paraId="47FC5F85" w14:textId="229E9D14" w:rsidR="00102F9E" w:rsidRPr="009773E7" w:rsidRDefault="00102F9E" w:rsidP="009773E7">
            <w:pPr>
              <w:pStyle w:val="ListParagraph"/>
              <w:numPr>
                <w:ilvl w:val="0"/>
                <w:numId w:val="4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 xml:space="preserve">develops research and creative activity that results in </w:t>
            </w:r>
            <w:r w:rsidR="009773E7" w:rsidRPr="009773E7">
              <w:rPr>
                <w:rFonts w:ascii="Times New Roman" w:hAnsi="Times New Roman"/>
                <w:sz w:val="22"/>
                <w:szCs w:val="22"/>
              </w:rPr>
              <w:t>socially beneficial</w:t>
            </w:r>
            <w:r w:rsidRPr="009773E7">
              <w:rPr>
                <w:rFonts w:ascii="Times New Roman" w:hAnsi="Times New Roman"/>
                <w:sz w:val="22"/>
                <w:szCs w:val="22"/>
              </w:rPr>
              <w:t xml:space="preserve"> progress</w:t>
            </w:r>
          </w:p>
        </w:tc>
        <w:tc>
          <w:tcPr>
            <w:tcW w:w="3231" w:type="dxa"/>
          </w:tcPr>
          <w:p w14:paraId="37E95173" w14:textId="4B754B36" w:rsidR="00A432AA" w:rsidRPr="009773E7" w:rsidRDefault="00A432AA" w:rsidP="009773E7">
            <w:pPr>
              <w:pStyle w:val="ListParagraph"/>
              <w:numPr>
                <w:ilvl w:val="0"/>
                <w:numId w:val="32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develops scientific research activity based on the concepts of systematic musicology, so developing a cultural and social context that is beneficial for society.</w:t>
            </w:r>
          </w:p>
        </w:tc>
      </w:tr>
      <w:tr w:rsidR="00EE04E5" w:rsidRPr="009773E7" w14:paraId="5B145DD9" w14:textId="77777777" w:rsidTr="009773E7">
        <w:tc>
          <w:tcPr>
            <w:tcW w:w="1838" w:type="dxa"/>
            <w:shd w:val="clear" w:color="auto" w:fill="F2F2F2" w:themeFill="background1" w:themeFillShade="F2"/>
          </w:tcPr>
          <w:p w14:paraId="026FD61A" w14:textId="59E48565" w:rsidR="00EE04E5" w:rsidRPr="009773E7" w:rsidRDefault="009773E7" w:rsidP="009773E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Personal skills</w:t>
            </w:r>
          </w:p>
        </w:tc>
        <w:tc>
          <w:tcPr>
            <w:tcW w:w="4253" w:type="dxa"/>
          </w:tcPr>
          <w:p w14:paraId="21E50361" w14:textId="0905D5E0" w:rsidR="00A432AA" w:rsidRPr="009773E7" w:rsidRDefault="00BD7718" w:rsidP="009773E7">
            <w:pPr>
              <w:pStyle w:val="ListParagraph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 xml:space="preserve">is able to independently grow as a professional; critically evaluate his or her own insights, beliefs, decisions, </w:t>
            </w:r>
            <w:r w:rsidR="00A432AA" w:rsidRPr="009773E7">
              <w:rPr>
                <w:rFonts w:ascii="Times New Roman" w:hAnsi="Times New Roman"/>
                <w:sz w:val="22"/>
                <w:szCs w:val="22"/>
              </w:rPr>
              <w:t>and achievements;</w:t>
            </w:r>
          </w:p>
          <w:p w14:paraId="6DF018A5" w14:textId="6F37F678" w:rsidR="00A432AA" w:rsidRPr="009773E7" w:rsidRDefault="00A432AA" w:rsidP="009773E7">
            <w:pPr>
              <w:pStyle w:val="ListParagraph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i</w:t>
            </w:r>
            <w:r w:rsidR="00BD7718" w:rsidRPr="009773E7">
              <w:rPr>
                <w:rFonts w:ascii="Times New Roman" w:hAnsi="Times New Roman"/>
                <w:sz w:val="22"/>
                <w:szCs w:val="22"/>
              </w:rPr>
              <w:t xml:space="preserve">s prepared to consistently search for new knowledge, develop his or her professional skill and become a life-long learner; </w:t>
            </w:r>
            <w:r w:rsidRPr="009773E7">
              <w:rPr>
                <w:rFonts w:ascii="Times New Roman" w:hAnsi="Times New Roman"/>
                <w:sz w:val="22"/>
                <w:szCs w:val="22"/>
              </w:rPr>
              <w:t>lifelong learning skills;</w:t>
            </w:r>
          </w:p>
          <w:p w14:paraId="091B6779" w14:textId="50F749C3" w:rsidR="00BD7718" w:rsidRPr="009773E7" w:rsidRDefault="00A432AA" w:rsidP="009773E7">
            <w:pPr>
              <w:pStyle w:val="ListParagraph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s</w:t>
            </w:r>
            <w:r w:rsidR="00BD7718" w:rsidRPr="009773E7">
              <w:rPr>
                <w:rFonts w:ascii="Times New Roman" w:hAnsi="Times New Roman"/>
                <w:sz w:val="22"/>
                <w:szCs w:val="22"/>
              </w:rPr>
              <w:t>trives to consistently develop and enrich his or her creative and intellectual abilities;</w:t>
            </w:r>
          </w:p>
          <w:p w14:paraId="08CE6D5B" w14:textId="0ADB5324" w:rsidR="00EE04E5" w:rsidRPr="009773E7" w:rsidRDefault="00A432AA" w:rsidP="009773E7">
            <w:pPr>
              <w:pStyle w:val="ListParagraph"/>
              <w:numPr>
                <w:ilvl w:val="0"/>
                <w:numId w:val="5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is able to reflect and</w:t>
            </w:r>
            <w:r w:rsidR="00BD7718" w:rsidRPr="009773E7">
              <w:rPr>
                <w:rFonts w:ascii="Times New Roman" w:hAnsi="Times New Roman"/>
                <w:sz w:val="22"/>
                <w:szCs w:val="22"/>
              </w:rPr>
              <w:t xml:space="preserve"> promptly respond to dynamic changes in society</w:t>
            </w:r>
            <w:r w:rsidRPr="009773E7">
              <w:rPr>
                <w:rFonts w:ascii="Times New Roman" w:hAnsi="Times New Roman"/>
                <w:sz w:val="22"/>
                <w:szCs w:val="22"/>
              </w:rPr>
              <w:t xml:space="preserve"> as well as changes and challenges in the field of culture.</w:t>
            </w:r>
          </w:p>
        </w:tc>
        <w:tc>
          <w:tcPr>
            <w:tcW w:w="3231" w:type="dxa"/>
          </w:tcPr>
          <w:p w14:paraId="30793202" w14:textId="77777777" w:rsidR="0094526E" w:rsidRPr="009773E7" w:rsidRDefault="00A432AA" w:rsidP="009773E7">
            <w:pPr>
              <w:pStyle w:val="ListParagraph"/>
              <w:numPr>
                <w:ilvl w:val="0"/>
                <w:numId w:val="32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>develops scientific self-expression grounded in the knowledge of systematic (theoretical) musicology; develops critical evaluation approach;</w:t>
            </w:r>
          </w:p>
          <w:p w14:paraId="006FB738" w14:textId="3B07ACB3" w:rsidR="00A432AA" w:rsidRPr="009773E7" w:rsidRDefault="00A432AA" w:rsidP="009773E7">
            <w:pPr>
              <w:pStyle w:val="ListParagraph"/>
              <w:numPr>
                <w:ilvl w:val="0"/>
                <w:numId w:val="32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73E7">
              <w:rPr>
                <w:rFonts w:ascii="Times New Roman" w:hAnsi="Times New Roman"/>
                <w:sz w:val="22"/>
                <w:szCs w:val="22"/>
              </w:rPr>
              <w:t xml:space="preserve">initiates new theoretical </w:t>
            </w:r>
            <w:r w:rsidR="0094526E" w:rsidRPr="009773E7">
              <w:rPr>
                <w:rFonts w:ascii="Times New Roman" w:hAnsi="Times New Roman"/>
                <w:sz w:val="22"/>
                <w:szCs w:val="22"/>
              </w:rPr>
              <w:t>perceptions</w:t>
            </w:r>
            <w:r w:rsidRPr="009773E7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94526E" w:rsidRPr="009773E7">
              <w:rPr>
                <w:rFonts w:ascii="Times New Roman" w:hAnsi="Times New Roman"/>
                <w:sz w:val="22"/>
                <w:szCs w:val="22"/>
              </w:rPr>
              <w:t>concepts;</w:t>
            </w:r>
            <w:r w:rsidRPr="009773E7">
              <w:rPr>
                <w:rFonts w:ascii="Times New Roman" w:hAnsi="Times New Roman"/>
                <w:sz w:val="22"/>
                <w:szCs w:val="22"/>
              </w:rPr>
              <w:t xml:space="preserve"> develops innovative theoretical and analytical </w:t>
            </w:r>
            <w:r w:rsidR="0094526E" w:rsidRPr="009773E7">
              <w:rPr>
                <w:rFonts w:ascii="Times New Roman" w:hAnsi="Times New Roman"/>
                <w:sz w:val="22"/>
                <w:szCs w:val="22"/>
              </w:rPr>
              <w:t>viewpoints</w:t>
            </w:r>
            <w:r w:rsidRPr="009773E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9DA69A9" w14:textId="77777777" w:rsidR="00EE04E5" w:rsidRPr="009773E7" w:rsidRDefault="00EE04E5" w:rsidP="009773E7">
            <w:pPr>
              <w:tabs>
                <w:tab w:val="left" w:pos="205"/>
              </w:tabs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76130E3" w14:textId="77777777" w:rsidR="00CC4254" w:rsidRPr="009773E7" w:rsidRDefault="00CC4254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:rsidRPr="009773E7" w14:paraId="7C8F8F78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69D5340" w14:textId="582C4B60" w:rsidR="003A1C35" w:rsidRPr="009773E7" w:rsidRDefault="00155D28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The aim of the subject</w:t>
            </w:r>
          </w:p>
        </w:tc>
      </w:tr>
      <w:tr w:rsidR="009A03AE" w:rsidRPr="009773E7" w14:paraId="08636096" w14:textId="77777777" w:rsidTr="006467A1">
        <w:tc>
          <w:tcPr>
            <w:tcW w:w="9322" w:type="dxa"/>
            <w:shd w:val="clear" w:color="auto" w:fill="auto"/>
          </w:tcPr>
          <w:p w14:paraId="2A7FEAE7" w14:textId="0BA479F1" w:rsidR="009A03AE" w:rsidRPr="009773E7" w:rsidRDefault="00155D28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To acquire basic epistemic knowledge of theoretical musicology necessary for research and artistic activity; to study and master practical application of the latest techniques and theories of music analysis. The subject deepens specific theoretical knowledge and analytical skills, </w:t>
            </w:r>
            <w:r w:rsidR="00B36A66" w:rsidRPr="009773E7">
              <w:rPr>
                <w:rFonts w:ascii="Times New Roman" w:hAnsi="Times New Roman" w:cs="Times New Roman"/>
                <w:lang w:val="en-GB"/>
              </w:rPr>
              <w:t>and builds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professional competence.</w:t>
            </w:r>
            <w:r w:rsidR="00250530"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9A03AE" w:rsidRPr="009773E7" w14:paraId="422664EE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677D049A" w14:textId="7904AB0E" w:rsidR="009A03AE" w:rsidRPr="009773E7" w:rsidRDefault="00155D28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The content of the subject (the topics of the lectures and seminars)</w:t>
            </w:r>
          </w:p>
        </w:tc>
      </w:tr>
      <w:tr w:rsidR="003A1C35" w:rsidRPr="009773E7" w14:paraId="36954C0F" w14:textId="77777777" w:rsidTr="009773E7">
        <w:trPr>
          <w:trHeight w:val="70"/>
        </w:trPr>
        <w:tc>
          <w:tcPr>
            <w:tcW w:w="9322" w:type="dxa"/>
          </w:tcPr>
          <w:p w14:paraId="15F9AD2E" w14:textId="77777777" w:rsidR="00AB39FF" w:rsidRPr="009773E7" w:rsidRDefault="00C26D08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The subject presents the most influential theories of the analytical trend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 xml:space="preserve"> of systematic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(theoretical) musicology and 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criticism of these theories. Students will study 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>the 18</w:t>
            </w:r>
            <w:r w:rsidR="007562CE" w:rsidRPr="009773E7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 xml:space="preserve"> -20</w:t>
            </w:r>
            <w:r w:rsidR="007562CE" w:rsidRPr="009773E7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 xml:space="preserve">-century </w:t>
            </w:r>
            <w:r w:rsidRPr="009773E7">
              <w:rPr>
                <w:rFonts w:ascii="Times New Roman" w:hAnsi="Times New Roman" w:cs="Times New Roman"/>
                <w:lang w:val="en-GB"/>
              </w:rPr>
              <w:t>musical phenomena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 xml:space="preserve"> that require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specific instruments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 xml:space="preserve"> of analysis: </w:t>
            </w:r>
            <w:r w:rsidRPr="009773E7">
              <w:rPr>
                <w:rFonts w:ascii="Times New Roman" w:hAnsi="Times New Roman" w:cs="Times New Roman"/>
                <w:lang w:val="en-GB"/>
              </w:rPr>
              <w:t>Christian numerology, musical rhetoric (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KlangRede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), musical combinatorics, musical "grammar",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musical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h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>yle</w:t>
            </w:r>
            <w:r w:rsidRPr="009773E7">
              <w:rPr>
                <w:rFonts w:ascii="Times New Roman" w:hAnsi="Times New Roman" w:cs="Times New Roman"/>
                <w:lang w:val="en-GB"/>
              </w:rPr>
              <w:t>morphism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. The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 xml:space="preserve"> focus is made on the most influential 20</w:t>
            </w:r>
            <w:r w:rsidR="007562CE" w:rsidRPr="009773E7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2032D5" w:rsidRPr="009773E7">
              <w:rPr>
                <w:rFonts w:ascii="Times New Roman" w:hAnsi="Times New Roman" w:cs="Times New Roman"/>
                <w:lang w:val="en-GB"/>
              </w:rPr>
              <w:t>-</w:t>
            </w:r>
            <w:r w:rsidRPr="009773E7">
              <w:rPr>
                <w:rFonts w:ascii="Times New Roman" w:hAnsi="Times New Roman" w:cs="Times New Roman"/>
                <w:lang w:val="en-GB"/>
              </w:rPr>
              <w:t>century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 xml:space="preserve"> theories of reduction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and the analysis techniques influenced by 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>these theories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7562CE" w:rsidRPr="009773E7">
              <w:rPr>
                <w:rFonts w:ascii="Times New Roman" w:hAnsi="Times New Roman" w:cs="Times New Roman"/>
                <w:lang w:val="en-GB"/>
              </w:rPr>
              <w:t>From this perspective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we will analyse original </w:t>
            </w:r>
            <w:r w:rsidRPr="009773E7">
              <w:rPr>
                <w:rFonts w:ascii="Times New Roman" w:hAnsi="Times New Roman" w:cs="Times New Roman"/>
                <w:lang w:val="en-GB"/>
              </w:rPr>
              <w:t>theoretical c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oncepts initiated by the </w:t>
            </w:r>
            <w:proofErr w:type="spellStart"/>
            <w:r w:rsidR="00337B2A" w:rsidRPr="009773E7">
              <w:rPr>
                <w:rFonts w:ascii="Times New Roman" w:hAnsi="Times New Roman" w:cs="Times New Roman"/>
                <w:lang w:val="en-GB"/>
              </w:rPr>
              <w:t>Schenkerian</w:t>
            </w:r>
            <w:proofErr w:type="spellEnd"/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 theory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(H. Schenker, R.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Réti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H. Keller, P. Hindemith, F.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Sa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lzer</w:t>
            </w:r>
            <w:proofErr w:type="spellEnd"/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, F. </w:t>
            </w:r>
            <w:proofErr w:type="spellStart"/>
            <w:r w:rsidR="00337B2A" w:rsidRPr="009773E7">
              <w:rPr>
                <w:rFonts w:ascii="Times New Roman" w:hAnsi="Times New Roman" w:cs="Times New Roman"/>
                <w:lang w:val="en-GB"/>
              </w:rPr>
              <w:t>Lerdahl</w:t>
            </w:r>
            <w:proofErr w:type="spellEnd"/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 and R. </w:t>
            </w:r>
            <w:proofErr w:type="spellStart"/>
            <w:r w:rsidR="00337B2A" w:rsidRPr="009773E7">
              <w:rPr>
                <w:rFonts w:ascii="Times New Roman" w:hAnsi="Times New Roman" w:cs="Times New Roman"/>
                <w:lang w:val="en-GB"/>
              </w:rPr>
              <w:t>Jackend</w:t>
            </w:r>
            <w:r w:rsidRPr="009773E7">
              <w:rPr>
                <w:rFonts w:ascii="Times New Roman" w:hAnsi="Times New Roman" w:cs="Times New Roman"/>
                <w:lang w:val="en-GB"/>
              </w:rPr>
              <w:t>off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14:paraId="62A0E78F" w14:textId="3F268031" w:rsidR="00C26D08" w:rsidRPr="009773E7" w:rsidRDefault="00C26D08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C.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Deliège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L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lang w:val="en-GB"/>
              </w:rPr>
              <w:t>B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lang w:val="en-GB"/>
              </w:rPr>
              <w:t>Me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yer, M. Babbitt, A. Forte and others</w:t>
            </w:r>
            <w:r w:rsidR="002032D5" w:rsidRPr="009773E7">
              <w:rPr>
                <w:rFonts w:ascii="Times New Roman" w:hAnsi="Times New Roman" w:cs="Times New Roman"/>
                <w:lang w:val="en-GB"/>
              </w:rPr>
              <w:t xml:space="preserve">). These theoretical concepts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have built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the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post-</w:t>
            </w:r>
            <w:proofErr w:type="spellStart"/>
            <w:r w:rsidR="00337B2A" w:rsidRPr="009773E7">
              <w:rPr>
                <w:rFonts w:ascii="Times New Roman" w:hAnsi="Times New Roman" w:cs="Times New Roman"/>
                <w:lang w:val="en-GB"/>
              </w:rPr>
              <w:t>Schenkerian</w:t>
            </w:r>
            <w:proofErr w:type="spellEnd"/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 tradition of analysis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that spread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in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the United States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leading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to a radical revival of system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at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ic musicology.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T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o master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the most recent techniques of analysis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and apply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them in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research, the theoretical concepts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covered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in the lectures and seminars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will be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supported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by detailed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 xml:space="preserve"> presentation of the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theories of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textology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and intertextuality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as well as</w:t>
            </w:r>
            <w:r w:rsidR="00AB39FF"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6283B" w:rsidRPr="009773E7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AB39FF" w:rsidRPr="009773E7">
              <w:rPr>
                <w:rFonts w:ascii="Times New Roman" w:hAnsi="Times New Roman" w:cs="Times New Roman"/>
                <w:lang w:val="en-GB"/>
              </w:rPr>
              <w:t xml:space="preserve">practical application </w:t>
            </w:r>
            <w:r w:rsidR="00337B2A" w:rsidRPr="009773E7">
              <w:rPr>
                <w:rFonts w:ascii="Times New Roman" w:hAnsi="Times New Roman" w:cs="Times New Roman"/>
                <w:lang w:val="en-GB"/>
              </w:rPr>
              <w:t>of the analysis</w:t>
            </w:r>
            <w:r w:rsidRPr="009773E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7F13D229" w14:textId="36725DB7" w:rsidR="00C26D08" w:rsidRPr="009773E7" w:rsidRDefault="00C26D08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3FDF506" w14:textId="6D613EAD" w:rsidR="002C7050" w:rsidRPr="009773E7" w:rsidRDefault="002032D5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The lectures and seminars focus on the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over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view of paradigmatic theses of theoretical concepts,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as well as their contextualis</w:t>
            </w:r>
            <w:r w:rsidRPr="009773E7">
              <w:rPr>
                <w:rFonts w:ascii="Times New Roman" w:hAnsi="Times New Roman" w:cs="Times New Roman"/>
                <w:lang w:val="en-GB"/>
              </w:rPr>
              <w:t>ation, critical analysis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,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and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 xml:space="preserve">prospects for their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development.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We will discuss the 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oncepts and terms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 xml:space="preserve">that are specific to the theories in question and analyse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the meanings of their content,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the specifics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 xml:space="preserve">and practice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of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their application. We will also touch upon the links between the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theories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 xml:space="preserve"> presented in the subject and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some earlier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contextual and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more recent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theoretical concepts, as well as the strengths an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d weaknesses of the theories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The a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nalysis techniques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will be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demonstrated </w:t>
            </w:r>
            <w:r w:rsidR="00D6283B" w:rsidRPr="009773E7">
              <w:rPr>
                <w:rFonts w:ascii="Times New Roman" w:hAnsi="Times New Roman" w:cs="Times New Roman"/>
                <w:lang w:val="en-GB"/>
              </w:rPr>
              <w:t>using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specific musical texts (objects).</w:t>
            </w:r>
          </w:p>
          <w:p w14:paraId="46AE742C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5D34F48" w14:textId="7A196D73" w:rsidR="0007749B" w:rsidRPr="009773E7" w:rsidRDefault="002032D5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The seminars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 xml:space="preserve">will 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 xml:space="preserve">take a critical interpretation of </w:t>
            </w:r>
            <w:r w:rsidRPr="009773E7">
              <w:rPr>
                <w:rFonts w:ascii="Times New Roman" w:hAnsi="Times New Roman" w:cs="Times New Roman"/>
                <w:lang w:val="en-GB"/>
              </w:rPr>
              <w:t>th</w:t>
            </w:r>
            <w:r w:rsidR="00F3773D" w:rsidRPr="009773E7">
              <w:rPr>
                <w:rFonts w:ascii="Times New Roman" w:hAnsi="Times New Roman" w:cs="Times New Roman"/>
                <w:lang w:val="en-GB"/>
              </w:rPr>
              <w:t>e scientific sources of systematic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 xml:space="preserve"> musicology;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 xml:space="preserve">close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attention is paid to the application of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>the core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concepts and special analysis techniques on the basis of the objects of analysis selected by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9773E7">
              <w:rPr>
                <w:rFonts w:ascii="Times New Roman" w:hAnsi="Times New Roman" w:cs="Times New Roman"/>
                <w:lang w:val="en-GB"/>
              </w:rPr>
              <w:t>doctoral student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>s. We will be applying ideas of systematic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musicology,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 xml:space="preserve">defined sets of </w:t>
            </w:r>
            <w:r w:rsidR="00D6283B" w:rsidRPr="009773E7">
              <w:rPr>
                <w:rFonts w:ascii="Times New Roman" w:hAnsi="Times New Roman" w:cs="Times New Roman"/>
                <w:lang w:val="en-GB"/>
              </w:rPr>
              <w:t xml:space="preserve">its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 xml:space="preserve">terminology,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="00D6283B" w:rsidRPr="009773E7">
              <w:rPr>
                <w:rFonts w:ascii="Times New Roman" w:hAnsi="Times New Roman" w:cs="Times New Roman"/>
                <w:lang w:val="en-GB"/>
              </w:rPr>
              <w:t xml:space="preserve">its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 xml:space="preserve">methods of </w:t>
            </w:r>
            <w:r w:rsidRPr="009773E7">
              <w:rPr>
                <w:rFonts w:ascii="Times New Roman" w:hAnsi="Times New Roman" w:cs="Times New Roman"/>
                <w:lang w:val="en-GB"/>
              </w:rPr>
              <w:t>spe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>cific analysis. During the seminars,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lastRenderedPageBreak/>
              <w:t xml:space="preserve">the practice of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analysis presented and discussed by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doctoral students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>will be grounded in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the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>most recent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theoretical knowledge, methodologies and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>analytical practices of systematic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musicology, which </w:t>
            </w:r>
            <w:r w:rsidR="00387B34" w:rsidRPr="009773E7">
              <w:rPr>
                <w:rFonts w:ascii="Times New Roman" w:hAnsi="Times New Roman" w:cs="Times New Roman"/>
                <w:lang w:val="en-GB"/>
              </w:rPr>
              <w:t>will enable the students to continue their research work independently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07749B" w:rsidRPr="009773E7">
              <w:rPr>
                <w:rFonts w:ascii="Times New Roman" w:hAnsi="Times New Roman" w:cs="Times New Roman"/>
                <w:lang w:val="en-GB"/>
              </w:rPr>
              <w:t xml:space="preserve">The doctoral students will adopt an approach of </w:t>
            </w:r>
            <w:r w:rsidRPr="009773E7">
              <w:rPr>
                <w:rFonts w:ascii="Times New Roman" w:hAnsi="Times New Roman" w:cs="Times New Roman"/>
                <w:lang w:val="en-GB"/>
              </w:rPr>
              <w:t>innovative application of theoretical i</w:t>
            </w:r>
            <w:r w:rsidR="0007749B" w:rsidRPr="009773E7">
              <w:rPr>
                <w:rFonts w:ascii="Times New Roman" w:hAnsi="Times New Roman" w:cs="Times New Roman"/>
                <w:lang w:val="en-GB"/>
              </w:rPr>
              <w:t>deas, knowledge and practices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which </w:t>
            </w:r>
            <w:r w:rsidR="0007749B" w:rsidRPr="009773E7">
              <w:rPr>
                <w:rFonts w:ascii="Times New Roman" w:hAnsi="Times New Roman" w:cs="Times New Roman"/>
                <w:lang w:val="en-GB"/>
              </w:rPr>
              <w:t>will enhance the prospects of the research activities carried out by the students.</w:t>
            </w:r>
          </w:p>
        </w:tc>
      </w:tr>
      <w:tr w:rsidR="009773E7" w:rsidRPr="009773E7" w14:paraId="1D6D847C" w14:textId="77777777" w:rsidTr="009773E7">
        <w:trPr>
          <w:trHeight w:val="2973"/>
        </w:trPr>
        <w:tc>
          <w:tcPr>
            <w:tcW w:w="9322" w:type="dxa"/>
          </w:tcPr>
          <w:p w14:paraId="6483A76E" w14:textId="23CE6A6B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lastRenderedPageBreak/>
              <w:t>Topics of the lectures and seminars:</w:t>
            </w:r>
          </w:p>
          <w:p w14:paraId="29BB1F39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• Numerology of the Baroque music: theoretical aspects and algorithms of analysis;</w:t>
            </w:r>
          </w:p>
          <w:p w14:paraId="0AA995A4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• Musical rhetoric and rhetorical content of the musical work;</w:t>
            </w:r>
          </w:p>
          <w:p w14:paraId="26DE7671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• Musical combinatorics: a musical work as a combinatorial version of mobile compositional structures;</w:t>
            </w:r>
          </w:p>
          <w:p w14:paraId="3F7299ED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•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Textology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: the process of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textualising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a creative work;</w:t>
            </w:r>
          </w:p>
          <w:p w14:paraId="2A8800E0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• The structure of musical syntax (grammar) and its theories;</w:t>
            </w:r>
          </w:p>
          <w:p w14:paraId="3E965ACE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• The philosophy of music form vs. theories: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hylemorphism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systematics and techniques of analysis;</w:t>
            </w:r>
          </w:p>
          <w:p w14:paraId="29266AFA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• The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Schenkerian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method of reduction analysis; its structural levels and the method of analysis;</w:t>
            </w:r>
          </w:p>
          <w:p w14:paraId="41E2C001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• A musical work as a consequence of the dissemination and realisation of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microthemes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(theories by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Réti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and Keller);</w:t>
            </w:r>
          </w:p>
          <w:p w14:paraId="32ECAF45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• The Post-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Schenkerian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period: the concept of reductionism and the hierarchical structure of a musical text;</w:t>
            </w:r>
          </w:p>
          <w:p w14:paraId="3D0CB9CA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• The fundamentals of Hindemith’s theory of harmony: compositional techniques and the analytical technique of atonal harmony;</w:t>
            </w:r>
          </w:p>
          <w:p w14:paraId="2C405E6A" w14:textId="77777777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• The structural analysis of the Babbitt-Forte set: its theory and the methodology of analysis;</w:t>
            </w:r>
          </w:p>
          <w:p w14:paraId="1123973C" w14:textId="3C72CECB" w:rsidR="009773E7" w:rsidRPr="009773E7" w:rsidRDefault="009773E7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• Musical text in the field of poststructuralist interpretations: theories of intertextuality (a network of text) and analysis techniques.</w:t>
            </w:r>
          </w:p>
        </w:tc>
      </w:tr>
    </w:tbl>
    <w:p w14:paraId="18939931" w14:textId="77777777" w:rsidR="003A1C35" w:rsidRPr="009773E7" w:rsidRDefault="003A1C35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A1C35" w:rsidRPr="009773E7" w14:paraId="45E61A28" w14:textId="77777777" w:rsidTr="00FB3853">
        <w:tc>
          <w:tcPr>
            <w:tcW w:w="2660" w:type="dxa"/>
            <w:shd w:val="clear" w:color="auto" w:fill="F2F2F2" w:themeFill="background1" w:themeFillShade="F2"/>
          </w:tcPr>
          <w:p w14:paraId="7168BA0D" w14:textId="60A8C32F" w:rsidR="003A1C35" w:rsidRPr="009773E7" w:rsidRDefault="002C7050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Learning and teaching methods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9B668FA" w14:textId="63A63AC5" w:rsidR="0095512C" w:rsidRPr="009773E7" w:rsidRDefault="002C7050" w:rsidP="009773E7">
            <w:pPr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Lectures, seminars, consultations, independent study of scientific sources and works of art and / or phenomena; preparing for a structured discussion in seminars, developing targeted analyses.</w:t>
            </w:r>
            <w:r w:rsidR="00373AB8" w:rsidRPr="009773E7">
              <w:rPr>
                <w:rFonts w:ascii="Times New Roman" w:hAnsi="Times New Roman" w:cs="Times New Roman"/>
                <w:lang w:val="en-GB"/>
              </w:rPr>
              <w:t> </w:t>
            </w:r>
          </w:p>
        </w:tc>
      </w:tr>
      <w:tr w:rsidR="00FB3853" w:rsidRPr="009773E7" w14:paraId="783102F4" w14:textId="77777777" w:rsidTr="00FB3853">
        <w:trPr>
          <w:trHeight w:val="435"/>
        </w:trPr>
        <w:tc>
          <w:tcPr>
            <w:tcW w:w="2660" w:type="dxa"/>
            <w:shd w:val="clear" w:color="auto" w:fill="F2F2F2" w:themeFill="background1" w:themeFillShade="F2"/>
          </w:tcPr>
          <w:p w14:paraId="27865A7B" w14:textId="0D3257C3" w:rsidR="003A1C35" w:rsidRPr="009773E7" w:rsidRDefault="002C7050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Assessment methods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849F460" w14:textId="7FC570B2" w:rsidR="002C7050" w:rsidRPr="009773E7" w:rsidRDefault="002C7050" w:rsidP="009773E7">
            <w:pPr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Analysis of epistemic theories and critical reflection (oral) during the seminars; discussions during the seminars, presentation of a case of application of a specific analytical technique; </w:t>
            </w:r>
            <w:r w:rsidR="00774665" w:rsidRPr="009773E7">
              <w:rPr>
                <w:rFonts w:ascii="Times New Roman" w:hAnsi="Times New Roman" w:cs="Times New Roman"/>
                <w:lang w:val="en-GB"/>
              </w:rPr>
              <w:t xml:space="preserve">a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test </w:t>
            </w:r>
            <w:r w:rsidR="00774665" w:rsidRPr="009773E7">
              <w:rPr>
                <w:rFonts w:ascii="Times New Roman" w:hAnsi="Times New Roman" w:cs="Times New Roman"/>
                <w:lang w:val="en-GB"/>
              </w:rPr>
              <w:t xml:space="preserve">taken during </w:t>
            </w:r>
            <w:r w:rsidRPr="009773E7">
              <w:rPr>
                <w:rFonts w:ascii="Times New Roman" w:hAnsi="Times New Roman" w:cs="Times New Roman"/>
                <w:lang w:val="en-GB"/>
              </w:rPr>
              <w:t>the exam</w:t>
            </w:r>
            <w:r w:rsidR="00774665" w:rsidRPr="009773E7">
              <w:rPr>
                <w:rFonts w:ascii="Times New Roman" w:hAnsi="Times New Roman" w:cs="Times New Roman"/>
                <w:lang w:val="en-GB"/>
              </w:rPr>
              <w:t>ination</w:t>
            </w:r>
            <w:r w:rsidRPr="009773E7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</w:tbl>
    <w:p w14:paraId="0B4B430E" w14:textId="77777777" w:rsidR="003A1C35" w:rsidRPr="009773E7" w:rsidRDefault="003A1C35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89"/>
        <w:gridCol w:w="1273"/>
        <w:gridCol w:w="5360"/>
      </w:tblGrid>
      <w:tr w:rsidR="00FA460E" w:rsidRPr="009773E7" w14:paraId="0CC3A3B6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1581FAA" w14:textId="1669CA1C" w:rsidR="00FA460E" w:rsidRPr="009773E7" w:rsidRDefault="00765B93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 xml:space="preserve">Assessment and evaluation strategy </w:t>
            </w:r>
          </w:p>
        </w:tc>
      </w:tr>
      <w:tr w:rsidR="00765B93" w:rsidRPr="009773E7" w14:paraId="3D2D0A42" w14:textId="77777777" w:rsidTr="009773E7">
        <w:tc>
          <w:tcPr>
            <w:tcW w:w="2689" w:type="dxa"/>
            <w:shd w:val="clear" w:color="auto" w:fill="F2F2F2" w:themeFill="background1" w:themeFillShade="F2"/>
          </w:tcPr>
          <w:p w14:paraId="486C469F" w14:textId="2F4D22A2" w:rsidR="00765B93" w:rsidRPr="009773E7" w:rsidRDefault="00765B93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Assessment/evaluation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7CDE22DE" w14:textId="6D6F9115" w:rsidR="00765B93" w:rsidRPr="009773E7" w:rsidRDefault="00765B93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Weight, %</w:t>
            </w:r>
          </w:p>
        </w:tc>
        <w:tc>
          <w:tcPr>
            <w:tcW w:w="5360" w:type="dxa"/>
            <w:shd w:val="clear" w:color="auto" w:fill="F2F2F2" w:themeFill="background1" w:themeFillShade="F2"/>
          </w:tcPr>
          <w:p w14:paraId="70EC8812" w14:textId="4E95AE0E" w:rsidR="00765B93" w:rsidRPr="009773E7" w:rsidRDefault="00765B93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Evaluation criteria</w:t>
            </w:r>
          </w:p>
        </w:tc>
      </w:tr>
      <w:tr w:rsidR="00FA460E" w:rsidRPr="009773E7" w14:paraId="10802611" w14:textId="77777777" w:rsidTr="009773E7">
        <w:tc>
          <w:tcPr>
            <w:tcW w:w="2689" w:type="dxa"/>
          </w:tcPr>
          <w:p w14:paraId="03EF593A" w14:textId="09EC4DEF" w:rsidR="00C05E15" w:rsidRPr="009773E7" w:rsidRDefault="00765B93" w:rsidP="009773E7">
            <w:pPr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During the seminars, critical evaluation of scientific theories, application, presentation of independent conducted analyses, all completed either orally or in written form </w:t>
            </w:r>
          </w:p>
          <w:p w14:paraId="103EB1FB" w14:textId="77777777" w:rsidR="00FA460E" w:rsidRPr="009773E7" w:rsidRDefault="00FA460E" w:rsidP="009773E7">
            <w:pPr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</w:p>
        </w:tc>
        <w:tc>
          <w:tcPr>
            <w:tcW w:w="1273" w:type="dxa"/>
          </w:tcPr>
          <w:p w14:paraId="503EAE98" w14:textId="2ECADAAB" w:rsidR="00FA460E" w:rsidRPr="009773E7" w:rsidRDefault="00C05E15" w:rsidP="009773E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5360" w:type="dxa"/>
          </w:tcPr>
          <w:p w14:paraId="2143FE0F" w14:textId="346E461C" w:rsidR="00765B93" w:rsidRPr="009773E7" w:rsidRDefault="00765B93" w:rsidP="009773E7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3 points – the aspectual analysis of a selected work applying an analytical technique covered in the subject. The analysis is comprehensive, scientifically </w:t>
            </w:r>
            <w:r w:rsidR="00111DA8" w:rsidRPr="009773E7">
              <w:rPr>
                <w:rFonts w:ascii="Times New Roman" w:hAnsi="Times New Roman" w:cs="Times New Roman"/>
                <w:lang w:val="en-GB"/>
              </w:rPr>
              <w:t>grounded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111DA8" w:rsidRPr="009773E7">
              <w:rPr>
                <w:rFonts w:ascii="Times New Roman" w:hAnsi="Times New Roman" w:cs="Times New Roman"/>
                <w:lang w:val="en-GB"/>
              </w:rPr>
              <w:t>includes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specific conceptual framework</w:t>
            </w:r>
            <w:r w:rsidR="00111DA8" w:rsidRPr="009773E7">
              <w:rPr>
                <w:rFonts w:ascii="Times New Roman" w:hAnsi="Times New Roman" w:cs="Times New Roman"/>
                <w:lang w:val="en-GB"/>
              </w:rPr>
              <w:t>;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11DA8" w:rsidRPr="009773E7">
              <w:rPr>
                <w:rFonts w:ascii="Times New Roman" w:hAnsi="Times New Roman" w:cs="Times New Roman"/>
                <w:lang w:val="en-GB"/>
              </w:rPr>
              <w:t>the observations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11DA8" w:rsidRPr="009773E7">
              <w:rPr>
                <w:rFonts w:ascii="Times New Roman" w:hAnsi="Times New Roman" w:cs="Times New Roman"/>
                <w:lang w:val="en-GB"/>
              </w:rPr>
              <w:t xml:space="preserve">demonstrate originality and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critical approach, </w:t>
            </w:r>
            <w:r w:rsidR="00111DA8" w:rsidRPr="009773E7">
              <w:rPr>
                <w:rFonts w:ascii="Times New Roman" w:hAnsi="Times New Roman" w:cs="Times New Roman"/>
                <w:lang w:val="en-GB"/>
              </w:rPr>
              <w:t>and are justified from the interpretati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ve and evaluative </w:t>
            </w:r>
            <w:r w:rsidR="00111DA8" w:rsidRPr="009773E7">
              <w:rPr>
                <w:rFonts w:ascii="Times New Roman" w:hAnsi="Times New Roman" w:cs="Times New Roman"/>
                <w:lang w:val="en-GB"/>
              </w:rPr>
              <w:t>perspectives</w:t>
            </w:r>
            <w:r w:rsidRPr="009773E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48763ADF" w14:textId="2CA6E3AF" w:rsidR="00765B93" w:rsidRPr="009773E7" w:rsidRDefault="00111DA8" w:rsidP="009773E7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2 or </w:t>
            </w:r>
            <w:r w:rsidR="00765B93" w:rsidRPr="009773E7">
              <w:rPr>
                <w:rFonts w:ascii="Times New Roman" w:hAnsi="Times New Roman" w:cs="Times New Roman"/>
                <w:lang w:val="en-GB"/>
              </w:rPr>
              <w:t xml:space="preserve">1 points - the case </w:t>
            </w:r>
            <w:r w:rsidRPr="009773E7">
              <w:rPr>
                <w:rFonts w:ascii="Times New Roman" w:hAnsi="Times New Roman" w:cs="Times New Roman"/>
                <w:lang w:val="en-GB"/>
              </w:rPr>
              <w:t>study</w:t>
            </w:r>
            <w:r w:rsidR="00765B93" w:rsidRPr="009773E7">
              <w:rPr>
                <w:rFonts w:ascii="Times New Roman" w:hAnsi="Times New Roman" w:cs="Times New Roman"/>
                <w:lang w:val="en-GB"/>
              </w:rPr>
              <w:t xml:space="preserve"> is </w:t>
            </w:r>
            <w:r w:rsidRPr="009773E7">
              <w:rPr>
                <w:rFonts w:ascii="Times New Roman" w:hAnsi="Times New Roman" w:cs="Times New Roman"/>
                <w:lang w:val="en-GB"/>
              </w:rPr>
              <w:t>completed</w:t>
            </w:r>
            <w:r w:rsidR="00765B93" w:rsidRPr="009773E7">
              <w:rPr>
                <w:rFonts w:ascii="Times New Roman" w:hAnsi="Times New Roman" w:cs="Times New Roman"/>
                <w:lang w:val="en-GB"/>
              </w:rPr>
              <w:t xml:space="preserve"> but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lacks thoroughness or is not adequately justified; the specifics </w:t>
            </w:r>
            <w:r w:rsidR="00C0607E" w:rsidRPr="009773E7">
              <w:rPr>
                <w:rFonts w:ascii="Times New Roman" w:hAnsi="Times New Roman" w:cs="Times New Roman"/>
                <w:lang w:val="en-GB"/>
              </w:rPr>
              <w:t xml:space="preserve">of the analysis method </w:t>
            </w:r>
            <w:r w:rsidR="00765B93" w:rsidRPr="009773E7">
              <w:rPr>
                <w:rFonts w:ascii="Times New Roman" w:hAnsi="Times New Roman" w:cs="Times New Roman"/>
                <w:lang w:val="en-GB"/>
              </w:rPr>
              <w:t xml:space="preserve">not </w:t>
            </w:r>
            <w:r w:rsidR="00C0607E" w:rsidRPr="009773E7">
              <w:rPr>
                <w:rFonts w:ascii="Times New Roman" w:hAnsi="Times New Roman" w:cs="Times New Roman"/>
                <w:lang w:val="en-GB"/>
              </w:rPr>
              <w:t xml:space="preserve">are </w:t>
            </w:r>
            <w:r w:rsidR="00765B93" w:rsidRPr="009773E7">
              <w:rPr>
                <w:rFonts w:ascii="Times New Roman" w:hAnsi="Times New Roman" w:cs="Times New Roman"/>
                <w:lang w:val="en-GB"/>
              </w:rPr>
              <w:t xml:space="preserve">sufficiently </w:t>
            </w:r>
            <w:r w:rsidR="00C0607E" w:rsidRPr="009773E7">
              <w:rPr>
                <w:rFonts w:ascii="Times New Roman" w:hAnsi="Times New Roman" w:cs="Times New Roman"/>
                <w:lang w:val="en-GB"/>
              </w:rPr>
              <w:t>revealed</w:t>
            </w:r>
            <w:r w:rsidR="00765B93" w:rsidRPr="009773E7">
              <w:rPr>
                <w:rFonts w:ascii="Times New Roman" w:hAnsi="Times New Roman" w:cs="Times New Roman"/>
                <w:lang w:val="en-GB"/>
              </w:rPr>
              <w:t xml:space="preserve">, the terminological system </w:t>
            </w:r>
            <w:r w:rsidR="00C0607E" w:rsidRPr="009773E7">
              <w:rPr>
                <w:rFonts w:ascii="Times New Roman" w:hAnsi="Times New Roman" w:cs="Times New Roman"/>
                <w:lang w:val="en-GB"/>
              </w:rPr>
              <w:t>included is poor</w:t>
            </w:r>
            <w:r w:rsidR="00765B93" w:rsidRPr="009773E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1A3C25BB" w14:textId="048EECA7" w:rsidR="00765B93" w:rsidRPr="009773E7" w:rsidRDefault="00765B93" w:rsidP="009773E7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0 points - </w:t>
            </w:r>
            <w:r w:rsidR="00C0607E" w:rsidRPr="009773E7">
              <w:rPr>
                <w:rFonts w:ascii="Times New Roman" w:hAnsi="Times New Roman" w:cs="Times New Roman"/>
                <w:lang w:val="en-GB"/>
              </w:rPr>
              <w:t xml:space="preserve">the analysis is </w:t>
            </w:r>
            <w:r w:rsidRPr="009773E7">
              <w:rPr>
                <w:rFonts w:ascii="Times New Roman" w:hAnsi="Times New Roman" w:cs="Times New Roman"/>
                <w:lang w:val="en-GB"/>
              </w:rPr>
              <w:t>su</w:t>
            </w:r>
            <w:r w:rsidR="00C0607E" w:rsidRPr="009773E7">
              <w:rPr>
                <w:rFonts w:ascii="Times New Roman" w:hAnsi="Times New Roman" w:cs="Times New Roman"/>
                <w:lang w:val="en-GB"/>
              </w:rPr>
              <w:t xml:space="preserve">perficial, lacks specifics. </w:t>
            </w:r>
          </w:p>
        </w:tc>
      </w:tr>
      <w:tr w:rsidR="00FA460E" w:rsidRPr="009773E7" w14:paraId="33C36260" w14:textId="77777777" w:rsidTr="009773E7">
        <w:tc>
          <w:tcPr>
            <w:tcW w:w="2689" w:type="dxa"/>
          </w:tcPr>
          <w:p w14:paraId="1F2860A9" w14:textId="47362DFC" w:rsidR="00FA460E" w:rsidRPr="009773E7" w:rsidRDefault="00765B93" w:rsidP="009773E7">
            <w:pPr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During the seminars, discussions grounded in scientific theories and analytical practices</w:t>
            </w:r>
          </w:p>
        </w:tc>
        <w:tc>
          <w:tcPr>
            <w:tcW w:w="1273" w:type="dxa"/>
          </w:tcPr>
          <w:p w14:paraId="6B10EBE3" w14:textId="50F4B518" w:rsidR="00FA460E" w:rsidRPr="009773E7" w:rsidRDefault="00C05E15" w:rsidP="009773E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5360" w:type="dxa"/>
          </w:tcPr>
          <w:p w14:paraId="0DD48263" w14:textId="55D5119F" w:rsidR="00C0607E" w:rsidRPr="009773E7" w:rsidRDefault="00C0607E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2 points </w:t>
            </w:r>
            <w:r w:rsidR="00135530" w:rsidRPr="009773E7">
              <w:rPr>
                <w:rFonts w:ascii="Times New Roman" w:hAnsi="Times New Roman" w:cs="Times New Roman"/>
                <w:lang w:val="en-GB"/>
              </w:rPr>
              <w:t>–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35530" w:rsidRPr="009773E7">
              <w:rPr>
                <w:rFonts w:ascii="Times New Roman" w:hAnsi="Times New Roman" w:cs="Times New Roman"/>
                <w:lang w:val="en-GB"/>
              </w:rPr>
              <w:t xml:space="preserve">the student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actively participates in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9773E7">
              <w:rPr>
                <w:rFonts w:ascii="Times New Roman" w:hAnsi="Times New Roman" w:cs="Times New Roman"/>
                <w:lang w:val="en-GB"/>
              </w:rPr>
              <w:t>discus</w:t>
            </w:r>
            <w:r w:rsidR="00135530" w:rsidRPr="009773E7">
              <w:rPr>
                <w:rFonts w:ascii="Times New Roman" w:hAnsi="Times New Roman" w:cs="Times New Roman"/>
                <w:lang w:val="en-GB"/>
              </w:rPr>
              <w:t xml:space="preserve">sions, answers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135530" w:rsidRPr="009773E7">
              <w:rPr>
                <w:rFonts w:ascii="Times New Roman" w:hAnsi="Times New Roman" w:cs="Times New Roman"/>
                <w:lang w:val="en-GB"/>
              </w:rPr>
              <w:t>questions, analyses and contextualises the theories and analytical practices;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is able to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>add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and provide critical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>feedback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on the work of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>the other students</w:t>
            </w:r>
            <w:r w:rsidRPr="009773E7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2C9AD50D" w14:textId="4B46A8BF" w:rsidR="00C0607E" w:rsidRPr="009773E7" w:rsidRDefault="00C0607E" w:rsidP="009773E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1 point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>–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 xml:space="preserve">the students </w:t>
            </w:r>
            <w:r w:rsidRPr="009773E7">
              <w:rPr>
                <w:rFonts w:ascii="Times New Roman" w:hAnsi="Times New Roman" w:cs="Times New Roman"/>
                <w:lang w:val="en-GB"/>
              </w:rPr>
              <w:t>participat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>es in the discussions and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answers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9773E7">
              <w:rPr>
                <w:rFonts w:ascii="Times New Roman" w:hAnsi="Times New Roman" w:cs="Times New Roman"/>
                <w:lang w:val="en-GB"/>
              </w:rPr>
              <w:t>questions.</w:t>
            </w:r>
          </w:p>
          <w:p w14:paraId="3CA8D36A" w14:textId="7BC3289A" w:rsidR="00C0607E" w:rsidRPr="009773E7" w:rsidRDefault="00C0607E" w:rsidP="009773E7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0 points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>–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>poor participation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in discussions or 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 xml:space="preserve">the student has </w:t>
            </w:r>
            <w:r w:rsidRPr="009773E7">
              <w:rPr>
                <w:rFonts w:ascii="Times New Roman" w:hAnsi="Times New Roman" w:cs="Times New Roman"/>
                <w:lang w:val="en-GB"/>
              </w:rPr>
              <w:t>missed more than 1/3 of</w:t>
            </w:r>
            <w:r w:rsidR="00533FDE" w:rsidRPr="009773E7">
              <w:rPr>
                <w:rFonts w:ascii="Times New Roman" w:hAnsi="Times New Roman" w:cs="Times New Roman"/>
                <w:lang w:val="en-GB"/>
              </w:rPr>
              <w:t xml:space="preserve"> the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seminars.</w:t>
            </w:r>
          </w:p>
        </w:tc>
      </w:tr>
      <w:tr w:rsidR="00FA460E" w:rsidRPr="009773E7" w14:paraId="05A052EA" w14:textId="77777777" w:rsidTr="009773E7">
        <w:tc>
          <w:tcPr>
            <w:tcW w:w="2689" w:type="dxa"/>
          </w:tcPr>
          <w:p w14:paraId="45A0718A" w14:textId="77777777" w:rsidR="00765B93" w:rsidRPr="009773E7" w:rsidRDefault="00765B93" w:rsidP="009773E7">
            <w:pPr>
              <w:rPr>
                <w:rFonts w:ascii="Times New Roman" w:hAnsi="Times New Roman" w:cs="Times New Roman"/>
                <w:lang w:val="en-GB"/>
              </w:rPr>
            </w:pPr>
          </w:p>
          <w:p w14:paraId="69A1C0AF" w14:textId="0245B4D0" w:rsidR="00FA460E" w:rsidRPr="009773E7" w:rsidRDefault="00765B93" w:rsidP="009773E7">
            <w:pPr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During the examination, a written test covering </w:t>
            </w:r>
            <w:r w:rsidRPr="009773E7">
              <w:rPr>
                <w:rFonts w:ascii="Times New Roman" w:hAnsi="Times New Roman" w:cs="Times New Roman"/>
                <w:lang w:val="en-GB"/>
              </w:rPr>
              <w:lastRenderedPageBreak/>
              <w:t>theoretical, interpretation and analytical tasks</w:t>
            </w:r>
            <w:r w:rsidR="00A11FBF"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73" w:type="dxa"/>
          </w:tcPr>
          <w:p w14:paraId="7D69E22C" w14:textId="28432A2C" w:rsidR="00FA460E" w:rsidRPr="009773E7" w:rsidRDefault="00C05E15" w:rsidP="009773E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lastRenderedPageBreak/>
              <w:t>50</w:t>
            </w:r>
          </w:p>
        </w:tc>
        <w:tc>
          <w:tcPr>
            <w:tcW w:w="5360" w:type="dxa"/>
          </w:tcPr>
          <w:p w14:paraId="63020F34" w14:textId="43DCB2B2" w:rsidR="00C0607E" w:rsidRPr="009773E7" w:rsidRDefault="00746DC3" w:rsidP="009773E7">
            <w:pPr>
              <w:widowControl w:val="0"/>
              <w:tabs>
                <w:tab w:val="left" w:pos="204"/>
              </w:tabs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4-5 points 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–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the student provides the best possible scope of the test tasks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>: the answers are clear, comprehensive, logical, well-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supported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, 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demonstrate originality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and 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lastRenderedPageBreak/>
              <w:t xml:space="preserve">critical reflection. 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The student uses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a system of specific concepts, 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efficiently applies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the latest theoretical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>knowledge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of the epistemology and methods of analysis of the 20</w:t>
            </w:r>
            <w:r w:rsidR="000A0BC9" w:rsidRPr="009773E7">
              <w:rPr>
                <w:rFonts w:ascii="Times New Roman" w:eastAsia="Arial" w:hAnsi="Times New Roman" w:cs="Times New Roman"/>
                <w:bCs/>
                <w:vertAlign w:val="superscript"/>
                <w:lang w:val="en-GB"/>
              </w:rPr>
              <w:t>th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-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century. 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The theoretical observations presented by the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student 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are o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>riginal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; the student expresses a critical approach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and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>reviews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</w:t>
            </w:r>
            <w:r w:rsidR="00C0607E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epistemological </w:t>
            </w:r>
            <w:r w:rsidR="000A0BC9" w:rsidRPr="009773E7">
              <w:rPr>
                <w:rFonts w:ascii="Times New Roman" w:eastAsia="Arial" w:hAnsi="Times New Roman" w:cs="Times New Roman"/>
                <w:bCs/>
                <w:lang w:val="en-GB"/>
              </w:rPr>
              <w:t>prospects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>.</w:t>
            </w:r>
          </w:p>
          <w:p w14:paraId="5866750F" w14:textId="77777777" w:rsidR="00EC3FD7" w:rsidRPr="009773E7" w:rsidRDefault="00EC3FD7" w:rsidP="009773E7">
            <w:pPr>
              <w:widowControl w:val="0"/>
              <w:tabs>
                <w:tab w:val="left" w:pos="204"/>
              </w:tabs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</w:p>
          <w:p w14:paraId="610E3001" w14:textId="29B337B0" w:rsidR="00C0607E" w:rsidRPr="009773E7" w:rsidRDefault="00C0607E" w:rsidP="009773E7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2-3 points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>–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the 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analysis and answers to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the 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theoretical questions are sufficiently detailed,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>based on theoretical arguments; the student applies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the acquired 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knowledge and analytical skills,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>and formulates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conclusions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in a reasonable manner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>;</w:t>
            </w:r>
          </w:p>
          <w:p w14:paraId="04118696" w14:textId="77777777" w:rsidR="00EC3FD7" w:rsidRPr="009773E7" w:rsidRDefault="00EC3FD7" w:rsidP="009773E7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</w:p>
          <w:p w14:paraId="785488B3" w14:textId="3BDBCD71" w:rsidR="00C0607E" w:rsidRPr="009773E7" w:rsidRDefault="00C0607E" w:rsidP="009773E7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lang w:val="en-GB"/>
              </w:rPr>
            </w:pP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>1 point - the test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tasks are partially completed; however, 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>the answe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>rs and analysis are incomplete and comprise factual errors; the specifics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of the analysis method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>are poorly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expressed; insufficient reference has been 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>made to</w:t>
            </w:r>
            <w:r w:rsidR="00EC3FD7"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the</w:t>
            </w:r>
            <w:r w:rsidRPr="009773E7">
              <w:rPr>
                <w:rFonts w:ascii="Times New Roman" w:eastAsia="Arial" w:hAnsi="Times New Roman" w:cs="Times New Roman"/>
                <w:bCs/>
                <w:lang w:val="en-GB"/>
              </w:rPr>
              <w:t xml:space="preserve"> theoretical material and acquired knowledge.</w:t>
            </w:r>
          </w:p>
          <w:p w14:paraId="3215B3D2" w14:textId="2F64DB38" w:rsidR="00C0607E" w:rsidRPr="009773E7" w:rsidRDefault="00C0607E" w:rsidP="009773E7">
            <w:pPr>
              <w:pStyle w:val="ListParagraph"/>
              <w:widowControl w:val="0"/>
              <w:ind w:left="0"/>
              <w:jc w:val="both"/>
              <w:rPr>
                <w:rFonts w:ascii="Times New Roman" w:eastAsia="Arial" w:hAnsi="Times New Roman"/>
                <w:bCs/>
                <w:sz w:val="22"/>
                <w:szCs w:val="22"/>
              </w:rPr>
            </w:pPr>
            <w:r w:rsidRPr="009773E7">
              <w:rPr>
                <w:rFonts w:ascii="Times New Roman" w:eastAsia="Arial" w:hAnsi="Times New Roman"/>
                <w:bCs/>
                <w:sz w:val="22"/>
                <w:szCs w:val="22"/>
              </w:rPr>
              <w:t xml:space="preserve">0 points </w:t>
            </w:r>
            <w:r w:rsidR="00EC3FD7" w:rsidRPr="009773E7">
              <w:rPr>
                <w:rFonts w:ascii="Times New Roman" w:eastAsia="Arial" w:hAnsi="Times New Roman"/>
                <w:bCs/>
                <w:sz w:val="22"/>
                <w:szCs w:val="22"/>
              </w:rPr>
              <w:t>–</w:t>
            </w:r>
            <w:r w:rsidRPr="009773E7">
              <w:rPr>
                <w:rFonts w:ascii="Times New Roman" w:eastAsia="Arial" w:hAnsi="Times New Roman"/>
                <w:bCs/>
                <w:sz w:val="22"/>
                <w:szCs w:val="22"/>
              </w:rPr>
              <w:t xml:space="preserve"> </w:t>
            </w:r>
            <w:r w:rsidR="00EC3FD7" w:rsidRPr="009773E7">
              <w:rPr>
                <w:rFonts w:ascii="Times New Roman" w:eastAsia="Arial" w:hAnsi="Times New Roman"/>
                <w:bCs/>
                <w:sz w:val="22"/>
                <w:szCs w:val="22"/>
              </w:rPr>
              <w:t>the evaluation of the completed tasks is negative.</w:t>
            </w:r>
          </w:p>
        </w:tc>
      </w:tr>
    </w:tbl>
    <w:p w14:paraId="72998364" w14:textId="77777777" w:rsidR="003A1C35" w:rsidRPr="009773E7" w:rsidRDefault="003A1C35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:rsidRPr="009773E7" w14:paraId="2865C091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06528FDD" w14:textId="3B31CBC1" w:rsidR="00045543" w:rsidRPr="009773E7" w:rsidRDefault="00C0607E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t>Compulsory reading materials</w:t>
            </w:r>
          </w:p>
        </w:tc>
      </w:tr>
      <w:tr w:rsidR="00045543" w:rsidRPr="009773E7" w14:paraId="5AF42B07" w14:textId="77777777" w:rsidTr="00045543">
        <w:tc>
          <w:tcPr>
            <w:tcW w:w="9322" w:type="dxa"/>
          </w:tcPr>
          <w:p w14:paraId="629945C1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Ambrazas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Algirdas. Die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Lehre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von Heinrich Schenker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im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musikwissenschaftlichen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Kontext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des 20.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Jahrhunderts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in: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Muzikos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komponavimo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principai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;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Teorija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praktika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. Tomas I, Vilnius: LMA, 2001.</w:t>
            </w:r>
          </w:p>
          <w:p w14:paraId="2D15D71B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Barthes, Roland.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Theory of Text. Untying the Text: Post-structuralist Reader</w:t>
            </w:r>
            <w:r w:rsidRPr="009773E7">
              <w:rPr>
                <w:rFonts w:ascii="Times New Roman" w:hAnsi="Times New Roman" w:cs="Times New Roman"/>
                <w:lang w:val="en-GB"/>
              </w:rPr>
              <w:t>. Sud. Robert In Young. London: Routledge, 1981.</w:t>
            </w:r>
          </w:p>
          <w:p w14:paraId="39E9E00E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Style w:val="au1"/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Bent, Ian and Anthony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Pople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Analysis, in: </w:t>
            </w:r>
            <w:hyperlink r:id="rId8" w:anchor="_blank" w:history="1">
              <w:r w:rsidRPr="009773E7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  <w:lang w:val="en-GB"/>
                </w:rPr>
                <w:t>Grove Music Online</w:t>
              </w:r>
            </w:hyperlink>
            <w:r w:rsidRPr="009773E7">
              <w:rPr>
                <w:rFonts w:ascii="Times New Roman" w:hAnsi="Times New Roman" w:cs="Times New Roman"/>
                <w:lang w:val="en-GB"/>
              </w:rPr>
              <w:t xml:space="preserve">  </w:t>
            </w:r>
            <w:hyperlink r:id="rId9" w:anchor="_blank" w:history="1">
              <w:r w:rsidRPr="009773E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GB"/>
                </w:rPr>
                <w:t>Oxford University Press</w:t>
              </w:r>
            </w:hyperlink>
            <w:r w:rsidRPr="009773E7">
              <w:rPr>
                <w:rFonts w:ascii="Times New Roman" w:hAnsi="Times New Roman" w:cs="Times New Roman"/>
                <w:lang w:val="en-GB"/>
              </w:rPr>
              <w:t xml:space="preserve">, 2007, </w:t>
            </w:r>
          </w:p>
          <w:p w14:paraId="5C454A3B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Style w:val="item"/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Bent, Ian</w:t>
            </w:r>
            <w:r w:rsidRPr="009773E7">
              <w:rPr>
                <w:rStyle w:val="item"/>
                <w:rFonts w:ascii="Times New Roman" w:hAnsi="Times New Roman" w:cs="Times New Roman"/>
                <w:lang w:val="en-GB"/>
              </w:rPr>
              <w:t xml:space="preserve">.  </w:t>
            </w:r>
            <w:r w:rsidRPr="009773E7">
              <w:rPr>
                <w:rStyle w:val="item"/>
                <w:rFonts w:ascii="Times New Roman" w:hAnsi="Times New Roman" w:cs="Times New Roman"/>
                <w:i/>
                <w:lang w:val="en-GB"/>
              </w:rPr>
              <w:t>Analysis</w:t>
            </w:r>
            <w:r w:rsidRPr="009773E7">
              <w:rPr>
                <w:rStyle w:val="item"/>
                <w:rFonts w:ascii="Times New Roman" w:hAnsi="Times New Roman" w:cs="Times New Roman"/>
                <w:lang w:val="en-GB"/>
              </w:rPr>
              <w:t>, London, 1987.</w:t>
            </w:r>
          </w:p>
          <w:p w14:paraId="693DAEC5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Bloom, Harold.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The Anxiety of Influence. A Theory of Poetry</w:t>
            </w:r>
            <w:r w:rsidRPr="009773E7">
              <w:rPr>
                <w:rFonts w:ascii="Times New Roman" w:hAnsi="Times New Roman" w:cs="Times New Roman"/>
                <w:lang w:val="en-GB"/>
              </w:rPr>
              <w:t>. New York: Oxford University Press, 1973.</w:t>
            </w:r>
          </w:p>
          <w:p w14:paraId="7E66A6A3" w14:textId="58520C94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Boretz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Benjamin. The Construction on Musical syntax, in: </w:t>
            </w:r>
            <w:r w:rsidR="00C0607E" w:rsidRPr="009773E7">
              <w:rPr>
                <w:rFonts w:ascii="Times New Roman" w:hAnsi="Times New Roman" w:cs="Times New Roman"/>
                <w:i/>
                <w:iCs/>
                <w:lang w:val="en-GB"/>
              </w:rPr>
              <w:t>Perspective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of New Music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9, 1970, p. 23-42. </w:t>
            </w:r>
          </w:p>
          <w:p w14:paraId="4313AAB5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Cadwallader, Allen &amp; David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Gagné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 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Analysis of Tonal Music. A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Schenkerian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Approach</w:t>
            </w:r>
            <w:r w:rsidRPr="009773E7">
              <w:rPr>
                <w:rFonts w:ascii="Times New Roman" w:hAnsi="Times New Roman" w:cs="Times New Roman"/>
                <w:lang w:val="en-GB"/>
              </w:rPr>
              <w:t>, New York, Oxford University Press, 3d edition, 2011.</w:t>
            </w:r>
          </w:p>
          <w:p w14:paraId="6488C661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9773E7">
              <w:rPr>
                <w:rFonts w:ascii="Times New Roman" w:hAnsi="Times New Roman" w:cs="Times New Roman"/>
                <w:i/>
                <w:lang w:val="en-GB"/>
              </w:rPr>
              <w:t>Cambridge History of Western Music Theory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Edited by Thomas Christensen.  Kassel – London: Cambridge University Press, 2001. </w:t>
            </w:r>
          </w:p>
          <w:p w14:paraId="6E2F7544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Carter</w:t>
            </w:r>
            <w:r w:rsidRPr="009773E7">
              <w:rPr>
                <w:rFonts w:ascii="Times New Roman" w:hAnsi="Times New Roman" w:cs="Times New Roman"/>
                <w:lang w:val="en-GB"/>
              </w:rPr>
              <w:t>, Elliot</w:t>
            </w:r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. </w:t>
            </w:r>
            <w:r w:rsidRPr="009773E7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en-GB"/>
              </w:rPr>
              <w:t>Harmony Book</w:t>
            </w:r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, edited by Nicholas Hopkins and John F. Link. New York: Carl Fischer, 2002. </w:t>
            </w:r>
          </w:p>
          <w:p w14:paraId="2DB29F79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Cook, Nicholas.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A Guide to Musical Analysis. London</w:t>
            </w:r>
            <w:r w:rsidRPr="009773E7">
              <w:rPr>
                <w:rFonts w:ascii="Times New Roman" w:hAnsi="Times New Roman" w:cs="Times New Roman"/>
                <w:lang w:val="en-GB"/>
              </w:rPr>
              <w:t>: J.M. Dent and Sons Ltd., 1987.</w:t>
            </w:r>
          </w:p>
          <w:p w14:paraId="389CC2D8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Die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Musiktheorie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im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18. und 19.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Jahrhundert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I: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Grundzüge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einer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Systematik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hrsg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von Carl Dahlhaus, in: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Geschichte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der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Musiktheorie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Bd. 10, Darmstadt: Staatliche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Institut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für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Musikforschung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Preußischer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Kulturbesitz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1984. </w:t>
            </w:r>
          </w:p>
          <w:p w14:paraId="70EBA2CC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Die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Musiktheorie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im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18. und 19.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Jahrhundert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II: Deutschland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hrsg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von Carl Dahlhaus, in: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Geschichte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der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Musiktheorie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Bd. 11, Darmstadt: Staatliche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Institut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für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Musikforschung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Preußischer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Kulturbesitz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1989. </w:t>
            </w:r>
          </w:p>
          <w:p w14:paraId="1AD14D25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Dietrich,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Bartel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Handbuch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der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musikalischen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Figurenlehre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Laaber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1997</w:t>
            </w:r>
          </w:p>
          <w:p w14:paraId="6A89409B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Drabkin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William. Heinrich Schenker, in: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The Cambridge History of Western Music Theory,</w:t>
            </w:r>
            <w:r w:rsidRPr="009773E7">
              <w:rPr>
                <w:rFonts w:ascii="Times New Roman" w:hAnsi="Times New Roman" w:cs="Times New Roman"/>
                <w:iCs/>
                <w:lang w:val="en-GB"/>
              </w:rPr>
              <w:t xml:space="preserve"> ed. by Thomas Christensen</w:t>
            </w:r>
            <w:r w:rsidRPr="009773E7">
              <w:rPr>
                <w:rFonts w:ascii="Times New Roman" w:hAnsi="Times New Roman" w:cs="Times New Roman"/>
                <w:lang w:val="en-GB"/>
              </w:rPr>
              <w:t>, Cambridge University Press, 2001, p. 812-843.</w:t>
            </w:r>
          </w:p>
          <w:p w14:paraId="2E80750B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GB"/>
              </w:rPr>
              <w:t>Dunsby</w:t>
            </w:r>
            <w:proofErr w:type="spellEnd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, Jonathan and Arnold</w:t>
            </w:r>
            <w:r w:rsidRPr="009773E7">
              <w:rPr>
                <w:rFonts w:ascii="Times New Roman" w:hAnsi="Times New Roman" w:cs="Times New Roman"/>
                <w:i/>
                <w:shd w:val="clear" w:color="auto" w:fill="FFFFFF"/>
                <w:lang w:val="en-GB"/>
              </w:rPr>
              <w:t> </w:t>
            </w:r>
            <w:proofErr w:type="spellStart"/>
            <w:r w:rsidRPr="009773E7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GB"/>
              </w:rPr>
              <w:t>Whittall</w:t>
            </w:r>
            <w:proofErr w:type="spellEnd"/>
            <w:r w:rsidRPr="009773E7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GB"/>
              </w:rPr>
              <w:t>.</w:t>
            </w:r>
            <w:r w:rsidRPr="009773E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  <w:lang w:val="en-GB"/>
              </w:rPr>
              <w:t xml:space="preserve">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Music Analysis in Theory and Practice</w:t>
            </w:r>
            <w:r w:rsidRPr="009773E7">
              <w:rPr>
                <w:rFonts w:ascii="Times New Roman" w:hAnsi="Times New Roman" w:cs="Times New Roman"/>
                <w:lang w:val="en-GB"/>
              </w:rPr>
              <w:t>. London and Boston: Faber Music, 1988.</w:t>
            </w:r>
          </w:p>
          <w:p w14:paraId="1116EEB5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Eggebrecht, H.H.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Musik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und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Abendland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Prozesse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und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Stationen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vom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Mittelalter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bis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zur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Gegenwart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. München, 1998.</w:t>
            </w:r>
          </w:p>
          <w:p w14:paraId="37D042B6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Feder, Georg. 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Music Philology: </w:t>
            </w:r>
            <w:proofErr w:type="gram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an</w:t>
            </w:r>
            <w:proofErr w:type="gram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Introduction to Musical Textual Criticism, Hermeneutics, and editorial technique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 Hillsdale (Winter, 1995, University of California Press, p. 73-102. </w:t>
            </w:r>
          </w:p>
          <w:p w14:paraId="4B9C195B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Forte, Allen. Paul </w:t>
            </w:r>
            <w:proofErr w:type="gramStart"/>
            <w:r w:rsidRPr="009773E7">
              <w:rPr>
                <w:rFonts w:ascii="Times New Roman" w:hAnsi="Times New Roman" w:cs="Times New Roman"/>
                <w:lang w:val="en-GB"/>
              </w:rPr>
              <w:t>Hindemith‘</w:t>
            </w:r>
            <w:proofErr w:type="gramEnd"/>
            <w:r w:rsidRPr="009773E7">
              <w:rPr>
                <w:rFonts w:ascii="Times New Roman" w:hAnsi="Times New Roman" w:cs="Times New Roman"/>
                <w:lang w:val="en-GB"/>
              </w:rPr>
              <w:t xml:space="preserve">s Contribution to Music Theory in the United States.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Journal of Music Theory</w:t>
            </w:r>
            <w:r w:rsidRPr="009773E7">
              <w:rPr>
                <w:rFonts w:ascii="Times New Roman" w:hAnsi="Times New Roman" w:cs="Times New Roman"/>
                <w:lang w:val="en-GB"/>
              </w:rPr>
              <w:t>. 1998, Spring, vol. 42/1. p. 1-14.</w:t>
            </w:r>
          </w:p>
          <w:p w14:paraId="3E859EB6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Forte, Allen. </w:t>
            </w:r>
            <w:r w:rsidRPr="009773E7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en-GB"/>
              </w:rPr>
              <w:t>The Structure of Atonal Music</w:t>
            </w:r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. New Haven and London: Yale University Press, 1973.</w:t>
            </w:r>
          </w:p>
          <w:p w14:paraId="2726801D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lastRenderedPageBreak/>
              <w:t>Gravenhorst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Tobias.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Proportion und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Alegorie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in der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Musik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des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Hockbarock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Untersuchungen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zur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Zahlenmystik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des 17.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Jahrhunderts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mit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beigefügtem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Lexikon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Cs/>
                <w:lang w:val="en-GB"/>
              </w:rPr>
              <w:t>Europäische</w:t>
            </w:r>
            <w:proofErr w:type="spellEnd"/>
            <w:r w:rsidRPr="009773E7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Cs/>
                <w:lang w:val="en-GB"/>
              </w:rPr>
              <w:t>Hochschulschriften</w:t>
            </w:r>
            <w:proofErr w:type="spellEnd"/>
            <w:r w:rsidRPr="009773E7">
              <w:rPr>
                <w:rFonts w:ascii="Times New Roman" w:hAnsi="Times New Roman" w:cs="Times New Roman"/>
                <w:iCs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iCs/>
                <w:lang w:val="en-GB"/>
              </w:rPr>
              <w:t>Reihe</w:t>
            </w:r>
            <w:proofErr w:type="spellEnd"/>
            <w:r w:rsidRPr="009773E7">
              <w:rPr>
                <w:rFonts w:ascii="Times New Roman" w:hAnsi="Times New Roman" w:cs="Times New Roman"/>
                <w:iCs/>
                <w:lang w:val="en-GB"/>
              </w:rPr>
              <w:t xml:space="preserve"> XXXVI, </w:t>
            </w:r>
            <w:proofErr w:type="spellStart"/>
            <w:r w:rsidRPr="009773E7">
              <w:rPr>
                <w:rFonts w:ascii="Times New Roman" w:hAnsi="Times New Roman" w:cs="Times New Roman"/>
                <w:iCs/>
                <w:lang w:val="en-GB"/>
              </w:rPr>
              <w:t>Musikwissenschaft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Bd. 138, Peter Lang, Frankfurt am Main, 1995.</w:t>
            </w:r>
          </w:p>
          <w:p w14:paraId="0B0DA3C4" w14:textId="77777777" w:rsidR="00F86E63" w:rsidRPr="009773E7" w:rsidRDefault="00F86E63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Greetham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David </w:t>
            </w:r>
            <w:proofErr w:type="gramStart"/>
            <w:r w:rsidRPr="009773E7">
              <w:rPr>
                <w:rFonts w:ascii="Times New Roman" w:hAnsi="Times New Roman" w:cs="Times New Roman"/>
                <w:lang w:val="en-GB"/>
              </w:rPr>
              <w:t>C.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  <w:proofErr w:type="gram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Theories of the text, </w:t>
            </w:r>
            <w:r w:rsidRPr="009773E7">
              <w:rPr>
                <w:rFonts w:ascii="Times New Roman" w:hAnsi="Times New Roman" w:cs="Times New Roman"/>
                <w:lang w:val="en-GB"/>
              </w:rPr>
              <w:t>Oxford: Oxford University Press, 1999. </w:t>
            </w:r>
          </w:p>
          <w:p w14:paraId="255057C4" w14:textId="77777777" w:rsidR="00F86E63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Grier, James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. The Critical Editing of Music: History, Method, and Practice</w:t>
            </w:r>
            <w:r w:rsidRPr="009773E7">
              <w:rPr>
                <w:rFonts w:ascii="Times New Roman" w:hAnsi="Times New Roman" w:cs="Times New Roman"/>
                <w:lang w:val="en-GB"/>
              </w:rPr>
              <w:t>, Cambridge: Cambridge University Press, 1996.</w:t>
            </w:r>
          </w:p>
          <w:p w14:paraId="1643D193" w14:textId="77777777" w:rsidR="00F86E63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Hindemith, Paul.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Unterweisung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im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Tonsatz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Bd. I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Theoretischer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Teil.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Meinz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1937. (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angl.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)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The Craft of the Music Composition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Vol. I and II. New York, 1947. </w:t>
            </w:r>
          </w:p>
          <w:p w14:paraId="42CB9FF0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Hindemith, Paul. 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The Craft of Musical Composition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London: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Scoth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1945.</w:t>
            </w:r>
          </w:p>
          <w:p w14:paraId="18C3821F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Style w:val="item"/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Jurkėnaitė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Audronė.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Seto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analizės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teorijos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metmenys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F86E63" w:rsidRPr="009773E7">
              <w:rPr>
                <w:rFonts w:ascii="Times New Roman" w:hAnsi="Times New Roman" w:cs="Times New Roman"/>
                <w:lang w:val="en-GB"/>
              </w:rPr>
              <w:t xml:space="preserve">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Lietuvos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muzikologija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. T. 1, 2000.</w:t>
            </w:r>
          </w:p>
          <w:p w14:paraId="1F63A120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Keller, Hans. Functional Analysis: its Pure Appreciation, in: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MR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XVIII (1957), p. 202-206; XIX (1958), p. 192-200; XXI (1960), p. 73-76 ir 237-239.</w:t>
            </w:r>
          </w:p>
          <w:p w14:paraId="4C291580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Klein, </w:t>
            </w:r>
            <w:r w:rsidR="00F86E63" w:rsidRPr="009773E7">
              <w:rPr>
                <w:rFonts w:ascii="Times New Roman" w:hAnsi="Times New Roman" w:cs="Times New Roman"/>
                <w:lang w:val="en-GB"/>
              </w:rPr>
              <w:t>Michael L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Intertextuality in Western Art Music</w:t>
            </w:r>
            <w:r w:rsidRPr="009773E7">
              <w:rPr>
                <w:rFonts w:ascii="Times New Roman" w:hAnsi="Times New Roman" w:cs="Times New Roman"/>
                <w:lang w:val="en-GB"/>
              </w:rPr>
              <w:t>. Bloomington: Indiana University Press, 2005.</w:t>
            </w:r>
          </w:p>
          <w:p w14:paraId="5F2AB746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9773E7">
              <w:rPr>
                <w:rFonts w:ascii="Times New Roman" w:hAnsi="Times New Roman" w:cs="Times New Roman"/>
                <w:bCs/>
                <w:lang w:val="en-GB"/>
              </w:rPr>
              <w:t xml:space="preserve">Klotz, </w:t>
            </w:r>
            <w:r w:rsidRPr="009773E7">
              <w:rPr>
                <w:rFonts w:ascii="Times New Roman" w:hAnsi="Times New Roman" w:cs="Times New Roman"/>
                <w:lang w:val="en-GB"/>
              </w:rPr>
              <w:t> </w:t>
            </w:r>
            <w:r w:rsidRPr="009773E7">
              <w:rPr>
                <w:rFonts w:ascii="Times New Roman" w:hAnsi="Times New Roman" w:cs="Times New Roman"/>
                <w:bCs/>
                <w:lang w:val="en-GB"/>
              </w:rPr>
              <w:t>Sebastian</w:t>
            </w:r>
            <w:proofErr w:type="gram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Kombinatorik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und die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Verbindungskünste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der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Zeichen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in der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Musik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zwischen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1630 bis 1780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Literatur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Forschung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Akademie-Verlag, 2006.</w:t>
            </w:r>
          </w:p>
          <w:p w14:paraId="04C5E83A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Lerdahl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Fred &amp; Ray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Jackendoff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Generative Theory of Tonal Music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MIT Press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Cambrige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Mass, 1990.</w:t>
            </w:r>
          </w:p>
          <w:p w14:paraId="376AACD9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Lerdahl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Fred and Ray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Jackendoff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A Generative Theory of Tonal Music</w:t>
            </w:r>
            <w:r w:rsidRPr="009773E7">
              <w:rPr>
                <w:rFonts w:ascii="Times New Roman" w:hAnsi="Times New Roman" w:cs="Times New Roman"/>
                <w:lang w:val="en-GB"/>
              </w:rPr>
              <w:t>. Cambridge, Mass: MIT Press, 1983.</w:t>
            </w:r>
          </w:p>
          <w:p w14:paraId="1275C804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Meyer, </w:t>
            </w:r>
            <w:r w:rsidR="00F86E63" w:rsidRPr="009773E7">
              <w:rPr>
                <w:rFonts w:ascii="Times New Roman" w:hAnsi="Times New Roman" w:cs="Times New Roman"/>
                <w:lang w:val="en-GB"/>
              </w:rPr>
              <w:t>Leonard B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Emotion and Meaning in Music</w:t>
            </w:r>
            <w:r w:rsidRPr="009773E7">
              <w:rPr>
                <w:rFonts w:ascii="Times New Roman" w:hAnsi="Times New Roman" w:cs="Times New Roman"/>
                <w:lang w:val="en-GB"/>
              </w:rPr>
              <w:t>. Chicago: Chicago University Press,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9773E7">
              <w:rPr>
                <w:rFonts w:ascii="Times New Roman" w:hAnsi="Times New Roman" w:cs="Times New Roman"/>
                <w:lang w:val="en-GB"/>
              </w:rPr>
              <w:t>1956.</w:t>
            </w:r>
          </w:p>
          <w:p w14:paraId="4B870A5C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Muzikos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kalba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II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dalis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Barokas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Studijų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vadovas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Mokslinė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redakcija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sudarymas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– G. Daunoravičienė. Vilnius: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Enciklopedija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2006.</w:t>
            </w:r>
          </w:p>
          <w:p w14:paraId="16A53B26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Narmour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Eugene.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The Analysis and Cognition of Basic Melodic Structures: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Ihe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Implication-Realisation Model</w:t>
            </w:r>
            <w:r w:rsidRPr="009773E7">
              <w:rPr>
                <w:rFonts w:ascii="Times New Roman" w:hAnsi="Times New Roman" w:cs="Times New Roman"/>
                <w:lang w:val="en-GB"/>
              </w:rPr>
              <w:t>, Chicago: University of Chicago Press, 1990.</w:t>
            </w:r>
          </w:p>
          <w:p w14:paraId="5BDADE78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>Povilionienė, Rima.</w:t>
            </w:r>
            <w:r w:rsidRPr="009773E7">
              <w:rPr>
                <w:rFonts w:ascii="Times New Roman" w:hAnsi="Times New Roman" w:cs="Times New Roman"/>
                <w:b/>
                <w:bCs/>
                <w:lang w:val="en-GB"/>
              </w:rPr>
              <w:t> 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Musica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mathematica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tradicijos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inovacijos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šiuolaikinėje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muzikoj</w:t>
            </w:r>
            <w:r w:rsidRPr="009773E7">
              <w:rPr>
                <w:rFonts w:ascii="Times New Roman" w:hAnsi="Times New Roman" w:cs="Times New Roman"/>
                <w:lang w:val="en-GB"/>
              </w:rPr>
              <w:t>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Vilnius: LMTA, 2013.</w:t>
            </w:r>
          </w:p>
          <w:p w14:paraId="76958E3D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bCs/>
                <w:lang w:val="en-GB"/>
              </w:rPr>
              <w:t>Read, Ronald Cedric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Combinatorial Problems in the Theory of Music,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Discrete Mathematics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, v</w:t>
            </w:r>
            <w:r w:rsidRPr="009773E7">
              <w:rPr>
                <w:rFonts w:ascii="Times New Roman" w:hAnsi="Times New Roman" w:cs="Times New Roman"/>
                <w:lang w:val="en-GB"/>
              </w:rPr>
              <w:t>ol. 467-168, 1997, p. 543-551.</w:t>
            </w:r>
          </w:p>
          <w:p w14:paraId="627EA289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Réti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Rudolph.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The Thematic Process in Music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NewYork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: Macmillan, 1951. </w:t>
            </w:r>
          </w:p>
          <w:p w14:paraId="2F2E3CA9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Rohrmeier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Martin &amp; Marcus Pearce. Musical Syntax I: Theoretical Perspectives, in: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Sprenger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Handbuch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of Systematic musicology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ed. by R. Bader, Springer-Verlag GmbH Germany, 2018, S. 473-486. </w:t>
            </w:r>
          </w:p>
          <w:p w14:paraId="1BD9DF89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Schuijer</w:t>
            </w:r>
            <w:proofErr w:type="spellEnd"/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, Michael.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en-GB"/>
              </w:rPr>
              <w:t>Analyzing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en-GB"/>
              </w:rPr>
              <w:t xml:space="preserve"> Atonal Music: Pitch-Class Set Theory and Its Contexts</w:t>
            </w:r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, 2008.</w:t>
            </w:r>
          </w:p>
          <w:p w14:paraId="106150D5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Straus, Joseph </w:t>
            </w:r>
            <w:proofErr w:type="gramStart"/>
            <w:r w:rsidRPr="009773E7">
              <w:rPr>
                <w:rFonts w:ascii="Times New Roman" w:hAnsi="Times New Roman" w:cs="Times New Roman"/>
                <w:lang w:val="en-GB"/>
              </w:rPr>
              <w:t>N..</w:t>
            </w:r>
            <w:proofErr w:type="gram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Remaking the Past: Musical Modernism and the Influence of the Tonal Tradition</w:t>
            </w:r>
            <w:r w:rsidRPr="009773E7">
              <w:rPr>
                <w:rFonts w:ascii="Times New Roman" w:hAnsi="Times New Roman" w:cs="Times New Roman"/>
                <w:lang w:val="en-GB"/>
              </w:rPr>
              <w:t>. Harvard: Harvard University Press, 1990.</w:t>
            </w:r>
          </w:p>
          <w:p w14:paraId="0066A87D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Straus, Joseph </w:t>
            </w:r>
            <w:proofErr w:type="gramStart"/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N..</w:t>
            </w:r>
            <w:proofErr w:type="gramEnd"/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 </w:t>
            </w:r>
            <w:r w:rsidRPr="009773E7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en-GB"/>
              </w:rPr>
              <w:t>Introduction to Post-Tonal Theory</w:t>
            </w:r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, third edition. Upper Saddle River, New York: Prentice-Hall. 2005. </w:t>
            </w:r>
          </w:p>
          <w:p w14:paraId="7D5A8438" w14:textId="77777777" w:rsidR="00C809BA" w:rsidRPr="009773E7" w:rsidRDefault="00C809BA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iCs/>
                <w:lang w:val="en-GB"/>
              </w:rPr>
              <w:t>Webster,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James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Formenlehre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in Theory and Practice, in: Musical Form, Forms, and </w:t>
            </w:r>
            <w:proofErr w:type="spellStart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Formenlehre</w:t>
            </w:r>
            <w:proofErr w:type="spellEnd"/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: Three Methodological Reflections, </w:t>
            </w:r>
            <w:r w:rsidRPr="009773E7">
              <w:rPr>
                <w:rFonts w:ascii="Times New Roman" w:hAnsi="Times New Roman" w:cs="Times New Roman"/>
                <w:iCs/>
                <w:lang w:val="en-GB"/>
              </w:rPr>
              <w:t xml:space="preserve">P. </w:t>
            </w:r>
            <w:proofErr w:type="spellStart"/>
            <w:r w:rsidRPr="009773E7">
              <w:rPr>
                <w:rFonts w:ascii="Times New Roman" w:hAnsi="Times New Roman" w:cs="Times New Roman"/>
                <w:iCs/>
                <w:lang w:val="en-GB"/>
              </w:rPr>
              <w:t>Bergé</w:t>
            </w:r>
            <w:proofErr w:type="spellEnd"/>
            <w:r w:rsidRPr="009773E7">
              <w:rPr>
                <w:rFonts w:ascii="Times New Roman" w:hAnsi="Times New Roman" w:cs="Times New Roman"/>
                <w:iCs/>
                <w:lang w:val="en-GB"/>
              </w:rPr>
              <w:t xml:space="preserve"> ed. Leuven: LUP, 2011, 1p. 23-139.</w:t>
            </w:r>
          </w:p>
          <w:p w14:paraId="148F5D1F" w14:textId="77777777" w:rsidR="00045543" w:rsidRPr="009773E7" w:rsidRDefault="00F86E63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Whittall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Arnold. Form, in: </w:t>
            </w:r>
            <w:r w:rsidRPr="009773E7">
              <w:rPr>
                <w:rFonts w:ascii="Times New Roman" w:hAnsi="Times New Roman" w:cs="Times New Roman"/>
                <w:i/>
                <w:iCs/>
                <w:lang w:val="en-GB"/>
              </w:rPr>
              <w:t>Grove Music Online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Oxford University Press, 2007.  </w:t>
            </w:r>
          </w:p>
        </w:tc>
      </w:tr>
      <w:tr w:rsidR="00045543" w:rsidRPr="009773E7" w14:paraId="4389DDB6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6423914B" w14:textId="3805E8D6" w:rsidR="00045543" w:rsidRPr="009773E7" w:rsidRDefault="00C0607E" w:rsidP="009773E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773E7">
              <w:rPr>
                <w:rFonts w:ascii="Times New Roman" w:hAnsi="Times New Roman" w:cs="Times New Roman"/>
                <w:b/>
                <w:lang w:val="en-GB"/>
              </w:rPr>
              <w:lastRenderedPageBreak/>
              <w:t>Additional reading materials</w:t>
            </w:r>
          </w:p>
        </w:tc>
      </w:tr>
      <w:tr w:rsidR="00045543" w:rsidRPr="009773E7" w14:paraId="4F6F568A" w14:textId="77777777" w:rsidTr="00045543">
        <w:tc>
          <w:tcPr>
            <w:tcW w:w="9322" w:type="dxa"/>
          </w:tcPr>
          <w:p w14:paraId="1B0B6570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Ambrazas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Algirdas.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Muzika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kaip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tekstas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in: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Literatūra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ir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menas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1993,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spalio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30 d.</w:t>
            </w:r>
          </w:p>
          <w:p w14:paraId="1F3F36C2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Style w:val="smallertext"/>
                <w:rFonts w:ascii="Times New Roman" w:hAnsi="Times New Roman" w:cs="Times New Roman"/>
                <w:lang w:val="en-GB"/>
              </w:rPr>
              <w:t>Auslander</w:t>
            </w:r>
            <w:proofErr w:type="spellEnd"/>
            <w:r w:rsidRPr="009773E7">
              <w:rPr>
                <w:rStyle w:val="smallertext"/>
                <w:rFonts w:ascii="Times New Roman" w:hAnsi="Times New Roman" w:cs="Times New Roman"/>
                <w:lang w:val="en-GB"/>
              </w:rPr>
              <w:t xml:space="preserve">, Philip. </w:t>
            </w:r>
            <w:r w:rsidRPr="009773E7">
              <w:rPr>
                <w:rStyle w:val="smallertext"/>
                <w:rFonts w:ascii="Times New Roman" w:hAnsi="Times New Roman" w:cs="Times New Roman"/>
                <w:i/>
                <w:lang w:val="en-GB"/>
              </w:rPr>
              <w:t>Liveness. Performance in a Mediatized Culture</w:t>
            </w:r>
            <w:r w:rsidRPr="009773E7">
              <w:rPr>
                <w:rStyle w:val="smallertext"/>
                <w:rFonts w:ascii="Times New Roman" w:hAnsi="Times New Roman" w:cs="Times New Roman"/>
                <w:lang w:val="en-GB"/>
              </w:rPr>
              <w:t>, London, New York: Routledge, 1999.</w:t>
            </w:r>
          </w:p>
          <w:p w14:paraId="57246560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bCs/>
                <w:lang w:val="en-GB"/>
              </w:rPr>
              <w:t>Benson, Dave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Music: A Mathematical Offering</w:t>
            </w:r>
            <w:r w:rsidRPr="009773E7">
              <w:rPr>
                <w:rFonts w:ascii="Times New Roman" w:hAnsi="Times New Roman" w:cs="Times New Roman"/>
                <w:lang w:val="en-GB"/>
              </w:rPr>
              <w:t>, Cambridge University Press, 2006.</w:t>
            </w:r>
          </w:p>
          <w:p w14:paraId="2A51F6DB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Bonds, Mark Evan. </w:t>
            </w:r>
            <w:r w:rsidRPr="009773E7">
              <w:rPr>
                <w:rFonts w:ascii="Times New Roman" w:hAnsi="Times New Roman" w:cs="Times New Roman"/>
                <w:bCs/>
                <w:i/>
                <w:lang w:val="en-GB"/>
              </w:rPr>
              <w:t>Wordless Rhetoric: Musical Form and the Metaphor of the Oration</w:t>
            </w:r>
            <w:r w:rsidRPr="009773E7"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Cambridge: Harvard University Press, 1991.</w:t>
            </w:r>
          </w:p>
          <w:p w14:paraId="25780760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Boretz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Benjamin. The Construction on Musical syntax,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Perspectives of New Music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9, 1970, p. 23-42.</w:t>
            </w:r>
          </w:p>
          <w:p w14:paraId="08BFC339" w14:textId="38975DDA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Caldwallader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All</w:t>
            </w:r>
            <w:r w:rsidR="00C0607E" w:rsidRPr="009773E7">
              <w:rPr>
                <w:rFonts w:ascii="Times New Roman" w:hAnsi="Times New Roman" w:cs="Times New Roman"/>
                <w:lang w:val="en-GB"/>
              </w:rPr>
              <w:t>en &amp; William Pastille. Schenker’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s High – Level Motives,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Journal of Music Theory</w:t>
            </w:r>
            <w:r w:rsidRPr="009773E7">
              <w:rPr>
                <w:rFonts w:ascii="Times New Roman" w:hAnsi="Times New Roman" w:cs="Times New Roman"/>
                <w:lang w:val="en-GB"/>
              </w:rPr>
              <w:t>, 1992.</w:t>
            </w:r>
          </w:p>
          <w:p w14:paraId="3FB110EA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Cameron, Peter J.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Combinatorics: Topics, Techniques, Algorithms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Cambridge University Press, 1994. </w:t>
            </w:r>
          </w:p>
          <w:p w14:paraId="06E2A51F" w14:textId="06924752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Chomsky, Noam.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Aspects of the </w:t>
            </w:r>
            <w:r w:rsidR="00C0607E" w:rsidRPr="009773E7">
              <w:rPr>
                <w:rFonts w:ascii="Times New Roman" w:hAnsi="Times New Roman" w:cs="Times New Roman"/>
                <w:i/>
                <w:lang w:val="en-GB"/>
              </w:rPr>
              <w:t>Theory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of Syntax</w:t>
            </w:r>
            <w:r w:rsidRPr="009773E7">
              <w:rPr>
                <w:rFonts w:ascii="Times New Roman" w:hAnsi="Times New Roman" w:cs="Times New Roman"/>
                <w:lang w:val="en-GB"/>
              </w:rPr>
              <w:t>, Cambridge: MIT Press, 1965.</w:t>
            </w:r>
          </w:p>
          <w:p w14:paraId="3FE54E02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Chomsky, Noam.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Syntactic Structures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Hague: Mouton, 1957. </w:t>
            </w:r>
          </w:p>
          <w:p w14:paraId="5AEE81F6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Cook, Nicholas A.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A Guide to Musical Analysis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London: J. M. Dent &amp; Sons; New York: George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Brazillier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1987.</w:t>
            </w:r>
          </w:p>
          <w:p w14:paraId="0AFC8F0A" w14:textId="3873132D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Cook, Nicholas A.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The Schenker </w:t>
            </w:r>
            <w:r w:rsidR="00C0607E" w:rsidRPr="009773E7">
              <w:rPr>
                <w:rFonts w:ascii="Times New Roman" w:hAnsi="Times New Roman" w:cs="Times New Roman"/>
                <w:i/>
                <w:lang w:val="en-GB"/>
              </w:rPr>
              <w:t>Project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: culture, Race, and music Theory in Fin-de-siècle Vienna</w:t>
            </w:r>
            <w:r w:rsidRPr="009773E7">
              <w:rPr>
                <w:rFonts w:ascii="Times New Roman" w:hAnsi="Times New Roman" w:cs="Times New Roman"/>
                <w:lang w:val="en-GB"/>
              </w:rPr>
              <w:t>, New York: Oxford University Press, 2007.</w:t>
            </w:r>
          </w:p>
          <w:p w14:paraId="16082FDA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lastRenderedPageBreak/>
              <w:t xml:space="preserve">Cook, Nicholas; Clarke, Eric; Leech-Wilkinson, Daniel; Rink, John, eds. </w:t>
            </w:r>
            <w:r w:rsidRPr="009773E7">
              <w:rPr>
                <w:rStyle w:val="Emphasis"/>
                <w:rFonts w:ascii="Times New Roman" w:hAnsi="Times New Roman" w:cs="Times New Roman"/>
                <w:color w:val="000000"/>
                <w:lang w:val="en-GB"/>
              </w:rPr>
              <w:t xml:space="preserve">The Cambridge Companion to Recorded Music, </w:t>
            </w: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Cambridge: Cambridge University Press, 2011.</w:t>
            </w:r>
          </w:p>
          <w:p w14:paraId="53208108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Cox, Christoph; Warner, Daniel, eds.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Audio Culture.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Readings in Modern Music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New York, London: Continuum, 2007. </w:t>
            </w:r>
          </w:p>
          <w:p w14:paraId="2102EAA6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Daunoravičienė, Gražina. The Antinomic Structure of Musical Form: A Dialogue between its Interpretations in the Twentieth-Century Research,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Lietuvos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muzikologija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t. 2, Vilnius: LMA, 2001, p. 43-54.</w:t>
            </w:r>
          </w:p>
          <w:p w14:paraId="07F09483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DeNora</w:t>
            </w:r>
            <w:proofErr w:type="spellEnd"/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 xml:space="preserve">, Tia. </w:t>
            </w:r>
            <w:r w:rsidRPr="009773E7">
              <w:rPr>
                <w:rFonts w:ascii="Times New Roman" w:hAnsi="Times New Roman" w:cs="Times New Roman"/>
                <w:i/>
                <w:color w:val="000000"/>
                <w:lang w:val="en-GB"/>
              </w:rPr>
              <w:t>Music-in-Action</w:t>
            </w: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London, New York: </w:t>
            </w: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Routledge, 2011.</w:t>
            </w:r>
          </w:p>
          <w:p w14:paraId="337E0D87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Drayer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Ruth.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Numerology, The Power in Numbers,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A Right &amp; </w:t>
            </w:r>
            <w:proofErr w:type="gramStart"/>
            <w:r w:rsidRPr="009773E7">
              <w:rPr>
                <w:rFonts w:ascii="Times New Roman" w:hAnsi="Times New Roman" w:cs="Times New Roman"/>
                <w:lang w:val="en-GB"/>
              </w:rPr>
              <w:t>Left Brain</w:t>
            </w:r>
            <w:proofErr w:type="gramEnd"/>
            <w:r w:rsidRPr="009773E7">
              <w:rPr>
                <w:rFonts w:ascii="Times New Roman" w:hAnsi="Times New Roman" w:cs="Times New Roman"/>
                <w:lang w:val="en-GB"/>
              </w:rPr>
              <w:t xml:space="preserve"> Approach, 2002.</w:t>
            </w:r>
          </w:p>
          <w:p w14:paraId="05D9C6C5" w14:textId="027ECE60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Elder, Eric.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Reading Rudolph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Reti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>: toward a New Understanding of the Thematic Process in Music.</w:t>
            </w:r>
            <w:r w:rsidR="00C0607E" w:rsidRPr="009773E7">
              <w:rPr>
                <w:rFonts w:ascii="Times New Roman" w:hAnsi="Times New Roman" w:cs="Times New Roman"/>
                <w:lang w:val="en-GB"/>
              </w:rPr>
              <w:t xml:space="preserve"> Master’</w:t>
            </w:r>
            <w:r w:rsidRPr="009773E7">
              <w:rPr>
                <w:rFonts w:ascii="Times New Roman" w:hAnsi="Times New Roman" w:cs="Times New Roman"/>
                <w:lang w:val="en-GB"/>
              </w:rPr>
              <w:t>s Thesis, Department of Music at the Graduate School of Arts and Sciences, Brandeis University, 2016.</w:t>
            </w:r>
          </w:p>
          <w:p w14:paraId="0EAB1510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Forte, Allen. Schenker's Conception of Musical Structure,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Journal of Music Theory</w:t>
            </w:r>
            <w:r w:rsidRPr="009773E7">
              <w:rPr>
                <w:rFonts w:ascii="Times New Roman" w:hAnsi="Times New Roman" w:cs="Times New Roman"/>
                <w:lang w:val="en-GB"/>
              </w:rPr>
              <w:t>. Vol. 3, No. 1, Apr., 1959, p. 1–30.</w:t>
            </w:r>
          </w:p>
          <w:p w14:paraId="5453C1B5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Frith, Simon. </w:t>
            </w:r>
            <w:r w:rsidRPr="009773E7">
              <w:rPr>
                <w:rStyle w:val="Emphasis"/>
                <w:rFonts w:ascii="Times New Roman" w:hAnsi="Times New Roman" w:cs="Times New Roman"/>
                <w:color w:val="000000"/>
                <w:lang w:val="en-GB"/>
              </w:rPr>
              <w:t xml:space="preserve">Performing Rites. Evaluating Popular Music. </w:t>
            </w:r>
            <w:r w:rsidRPr="009773E7">
              <w:rPr>
                <w:rFonts w:ascii="Times New Roman" w:hAnsi="Times New Roman" w:cs="Times New Roman"/>
                <w:color w:val="000000"/>
                <w:lang w:val="en-GB"/>
              </w:rPr>
              <w:t>Oxford, New York: Oxford University Press, 1998.</w:t>
            </w:r>
          </w:p>
          <w:p w14:paraId="2C3B0DC1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Jurkėnaitė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Audronė.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Heinricho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Schenkerio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teorinės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sistemos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sklaida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8 – 9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dešimtmečio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JAV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muzikologijoje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Bakalauro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darbas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Vilnius: Lietuvos muzikos akademija, 1998.</w:t>
            </w:r>
          </w:p>
          <w:p w14:paraId="708B6626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Kasčiukaitė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Laura.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Praeities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muzikų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adaptacijos</w:t>
            </w:r>
            <w:proofErr w:type="spellEnd"/>
            <w:r w:rsidRPr="009773E7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 </w:t>
            </w:r>
            <w:proofErr w:type="spellStart"/>
            <w:r w:rsidRPr="009773E7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lietuvių</w:t>
            </w:r>
            <w:proofErr w:type="spellEnd"/>
            <w:r w:rsidRPr="009773E7">
              <w:rPr>
                <w:rStyle w:val="ft"/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Style w:val="ft"/>
                <w:rFonts w:ascii="Times New Roman" w:hAnsi="Times New Roman" w:cs="Times New Roman"/>
                <w:lang w:val="en-GB"/>
              </w:rPr>
              <w:t>neoromantikų</w:t>
            </w:r>
            <w:proofErr w:type="spellEnd"/>
            <w:r w:rsidRPr="009773E7">
              <w:rPr>
                <w:rStyle w:val="ft"/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Style w:val="ft"/>
                <w:rFonts w:ascii="Times New Roman" w:hAnsi="Times New Roman" w:cs="Times New Roman"/>
                <w:lang w:val="en-GB"/>
              </w:rPr>
              <w:t>kūryboje</w:t>
            </w:r>
            <w:proofErr w:type="spellEnd"/>
            <w:r w:rsidRPr="009773E7">
              <w:rPr>
                <w:rStyle w:val="ft"/>
                <w:rFonts w:ascii="Times New Roman" w:hAnsi="Times New Roman" w:cs="Times New Roman"/>
                <w:lang w:val="en-GB"/>
              </w:rPr>
              <w:t xml:space="preserve">, in: </w:t>
            </w:r>
            <w:r w:rsidRPr="009773E7">
              <w:rPr>
                <w:rStyle w:val="Emphasis"/>
                <w:rFonts w:ascii="Times New Roman" w:hAnsi="Times New Roman" w:cs="Times New Roman"/>
                <w:lang w:val="en-GB"/>
              </w:rPr>
              <w:t xml:space="preserve">Lietuvos </w:t>
            </w:r>
            <w:proofErr w:type="spellStart"/>
            <w:r w:rsidRPr="009773E7">
              <w:rPr>
                <w:rStyle w:val="Emphasis"/>
                <w:rFonts w:ascii="Times New Roman" w:hAnsi="Times New Roman" w:cs="Times New Roman"/>
                <w:lang w:val="en-GB"/>
              </w:rPr>
              <w:t>muzikologija</w:t>
            </w:r>
            <w:proofErr w:type="spellEnd"/>
            <w:r w:rsidRPr="009773E7">
              <w:rPr>
                <w:rStyle w:val="Emphasis"/>
                <w:rFonts w:ascii="Times New Roman" w:hAnsi="Times New Roman" w:cs="Times New Roman"/>
                <w:lang w:val="en-GB"/>
              </w:rPr>
              <w:t>,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t. 11. Vilnius: Lietuvos muzikos ir teatro akademija, 2010, p. 55-74.</w:t>
            </w:r>
          </w:p>
          <w:p w14:paraId="2EDAB31F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Kerman, Joseph.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Contemplating Music: Challenges to Musicology</w:t>
            </w:r>
            <w:r w:rsidRPr="009773E7">
              <w:rPr>
                <w:rFonts w:ascii="Times New Roman" w:hAnsi="Times New Roman" w:cs="Times New Roman"/>
                <w:lang w:val="en-GB"/>
              </w:rPr>
              <w:t>, Harvard: Harvard University Press, 1985.</w:t>
            </w:r>
          </w:p>
          <w:p w14:paraId="171674B8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Korsyn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Kevin.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Decentering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Music. A Critique of Contemporary Musical Research</w:t>
            </w:r>
            <w:r w:rsidRPr="009773E7">
              <w:rPr>
                <w:rFonts w:ascii="Times New Roman" w:hAnsi="Times New Roman" w:cs="Times New Roman"/>
                <w:lang w:val="en-GB"/>
              </w:rPr>
              <w:t>, Oxford: Oxford University Press, 2003.</w:t>
            </w:r>
          </w:p>
          <w:p w14:paraId="5388831F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Krones, Hartmut. Wie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interpretiert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man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Musik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der „Wiener </w:t>
            </w:r>
            <w:proofErr w:type="gramStart"/>
            <w:r w:rsidRPr="009773E7">
              <w:rPr>
                <w:rFonts w:ascii="Times New Roman" w:hAnsi="Times New Roman" w:cs="Times New Roman"/>
                <w:lang w:val="en-GB"/>
              </w:rPr>
              <w:t xml:space="preserve">Schule“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richtig</w:t>
            </w:r>
            <w:proofErr w:type="spellEnd"/>
            <w:proofErr w:type="gramEnd"/>
            <w:r w:rsidRPr="009773E7">
              <w:rPr>
                <w:rFonts w:ascii="Times New Roman" w:hAnsi="Times New Roman" w:cs="Times New Roman"/>
                <w:lang w:val="en-GB"/>
              </w:rPr>
              <w:t xml:space="preserve">?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Muzikos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kūrinys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: jo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ribos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ir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interpretacijos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Sudarė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A. Žiūraitytė, Vilnius: LKS, 2006, P. 97-108.</w:t>
            </w:r>
          </w:p>
          <w:p w14:paraId="371B12A8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Kučinskas, Darius. Muzikos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tekstas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muzikologijos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kontekstuose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Lietuvos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muzikologija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t. 3, Vilnius 2002, p. 106-112.</w:t>
            </w:r>
          </w:p>
          <w:p w14:paraId="24A77B11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Leech-Wilkinson, Daniel and Helen M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Prio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Music &amp; Shape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New </w:t>
            </w:r>
            <w:proofErr w:type="spellStart"/>
            <w:proofErr w:type="gramStart"/>
            <w:r w:rsidRPr="009773E7">
              <w:rPr>
                <w:rFonts w:ascii="Times New Roman" w:hAnsi="Times New Roman" w:cs="Times New Roman"/>
                <w:lang w:val="en-GB"/>
              </w:rPr>
              <w:t>York:Oxford</w:t>
            </w:r>
            <w:proofErr w:type="spellEnd"/>
            <w:proofErr w:type="gramEnd"/>
            <w:r w:rsidRPr="009773E7">
              <w:rPr>
                <w:rFonts w:ascii="Times New Roman" w:hAnsi="Times New Roman" w:cs="Times New Roman"/>
                <w:lang w:val="en-GB"/>
              </w:rPr>
              <w:t xml:space="preserve"> University Press, 2017. </w:t>
            </w:r>
          </w:p>
          <w:p w14:paraId="48291251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Levickienė, Virginija.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M. K.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Čiurlionio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variacijų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SEFAA ESEC ir BESACAS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eskizai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redagavimo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teorija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ir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praktika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Meno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doktorantūros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tiriamasis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darbas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Vilnius: LMTA 2017.</w:t>
            </w:r>
          </w:p>
          <w:p w14:paraId="6AB090C7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Style w:val="HTMLCite"/>
                <w:rFonts w:ascii="Times New Roman" w:hAnsi="Times New Roman" w:cs="Times New Roman"/>
                <w:color w:val="222222"/>
                <w:lang w:val="en-GB"/>
              </w:rPr>
            </w:pPr>
            <w:r w:rsidRPr="009773E7">
              <w:rPr>
                <w:rStyle w:val="HTMLCite"/>
                <w:rFonts w:ascii="Times New Roman" w:hAnsi="Times New Roman" w:cs="Times New Roman"/>
                <w:i w:val="0"/>
                <w:color w:val="222222"/>
                <w:lang w:val="en-GB"/>
              </w:rPr>
              <w:t xml:space="preserve">Lewin, David. </w:t>
            </w:r>
            <w:r w:rsidRPr="009773E7">
              <w:rPr>
                <w:rStyle w:val="HTMLCite"/>
                <w:rFonts w:ascii="Times New Roman" w:hAnsi="Times New Roman" w:cs="Times New Roman"/>
                <w:color w:val="222222"/>
                <w:lang w:val="en-GB"/>
              </w:rPr>
              <w:t>Generalized Musical Intervals and Transformations</w:t>
            </w:r>
            <w:r w:rsidRPr="009773E7">
              <w:rPr>
                <w:rStyle w:val="HTMLCite"/>
                <w:rFonts w:ascii="Times New Roman" w:hAnsi="Times New Roman" w:cs="Times New Roman"/>
                <w:i w:val="0"/>
                <w:color w:val="222222"/>
                <w:lang w:val="en-GB"/>
              </w:rPr>
              <w:t>, New York: Oxford University Press, 1987.</w:t>
            </w:r>
            <w:r w:rsidRPr="009773E7">
              <w:rPr>
                <w:rStyle w:val="HTMLCite"/>
                <w:rFonts w:ascii="Times New Roman" w:hAnsi="Times New Roman" w:cs="Times New Roman"/>
                <w:color w:val="222222"/>
                <w:lang w:val="en-GB"/>
              </w:rPr>
              <w:t xml:space="preserve"> </w:t>
            </w:r>
          </w:p>
          <w:p w14:paraId="12AF1CF4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i/>
                <w:color w:val="222222"/>
                <w:lang w:val="en-GB"/>
              </w:rPr>
            </w:pPr>
            <w:r w:rsidRPr="009773E7">
              <w:rPr>
                <w:rStyle w:val="HTMLCite"/>
                <w:rFonts w:ascii="Times New Roman" w:hAnsi="Times New Roman" w:cs="Times New Roman"/>
                <w:i w:val="0"/>
                <w:color w:val="222222"/>
                <w:lang w:val="en-GB"/>
              </w:rPr>
              <w:t>Lewin, David.</w:t>
            </w:r>
            <w:r w:rsidRPr="009773E7">
              <w:rPr>
                <w:rStyle w:val="HTMLCite"/>
                <w:rFonts w:ascii="Times New Roman" w:hAnsi="Times New Roman" w:cs="Times New Roman"/>
                <w:color w:val="222222"/>
                <w:lang w:val="en-GB"/>
              </w:rPr>
              <w:t xml:space="preserve"> Musical Form and Transformation: Four Analytic Essays</w:t>
            </w:r>
            <w:r w:rsidRPr="009773E7">
              <w:rPr>
                <w:rStyle w:val="HTMLCite"/>
                <w:rFonts w:ascii="Times New Roman" w:hAnsi="Times New Roman" w:cs="Times New Roman"/>
                <w:i w:val="0"/>
                <w:color w:val="222222"/>
                <w:lang w:val="en-GB"/>
              </w:rPr>
              <w:t xml:space="preserve">, with a foreword by Edward </w:t>
            </w:r>
            <w:proofErr w:type="spellStart"/>
            <w:r w:rsidRPr="009773E7">
              <w:rPr>
                <w:rStyle w:val="HTMLCite"/>
                <w:rFonts w:ascii="Times New Roman" w:hAnsi="Times New Roman" w:cs="Times New Roman"/>
                <w:i w:val="0"/>
                <w:color w:val="222222"/>
                <w:lang w:val="en-GB"/>
              </w:rPr>
              <w:t>Gollin</w:t>
            </w:r>
            <w:proofErr w:type="spellEnd"/>
            <w:r w:rsidRPr="009773E7">
              <w:rPr>
                <w:rStyle w:val="HTMLCite"/>
                <w:rFonts w:ascii="Times New Roman" w:hAnsi="Times New Roman" w:cs="Times New Roman"/>
                <w:i w:val="0"/>
                <w:color w:val="222222"/>
                <w:lang w:val="en-GB"/>
              </w:rPr>
              <w:t>, New York: Oxford University Press, 2007.</w:t>
            </w:r>
          </w:p>
          <w:p w14:paraId="62F67D60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Locke, Ralph P.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Musical Exoticism. Images and Reflections</w:t>
            </w:r>
            <w:r w:rsidRPr="009773E7">
              <w:rPr>
                <w:rFonts w:ascii="Times New Roman" w:hAnsi="Times New Roman" w:cs="Times New Roman"/>
                <w:lang w:val="en-GB"/>
              </w:rPr>
              <w:t>, Cambridge: Cambridge University Press, 2011.</w:t>
            </w:r>
          </w:p>
          <w:p w14:paraId="2534C9AE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London, J. and R. Rodman. Musical genre and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Schenkerian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Analysis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Journal of Music Theory</w:t>
            </w:r>
            <w:r w:rsidRPr="009773E7">
              <w:rPr>
                <w:rFonts w:ascii="Times New Roman" w:hAnsi="Times New Roman" w:cs="Times New Roman"/>
                <w:lang w:val="en-GB"/>
              </w:rPr>
              <w:t>, 1998, Vol. 42, 1.</w:t>
            </w:r>
          </w:p>
          <w:p w14:paraId="7529F113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Mayer, Ulrich. Johann Jacob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Schmidts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„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Biblischer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„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Biblischer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Mathematicus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" von 1736 und seine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Bedeutung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für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das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Verständnis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der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Zahlensymbolik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im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Werk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von J. S. </w:t>
            </w:r>
            <w:proofErr w:type="gramStart"/>
            <w:r w:rsidRPr="009773E7">
              <w:rPr>
                <w:rFonts w:ascii="Times New Roman" w:hAnsi="Times New Roman" w:cs="Times New Roman"/>
                <w:lang w:val="en-GB"/>
              </w:rPr>
              <w:t>Bach“</w:t>
            </w:r>
            <w:proofErr w:type="gramEnd"/>
            <w:r w:rsidRPr="009773E7">
              <w:rPr>
                <w:rFonts w:ascii="Times New Roman" w:hAnsi="Times New Roman" w:cs="Times New Roman"/>
                <w:lang w:val="en-GB"/>
              </w:rPr>
              <w:t xml:space="preserve">,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Die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Musikforschung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1979, Bd., 32, S. 150-153</w:t>
            </w:r>
          </w:p>
          <w:p w14:paraId="65125013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Meyer, Leonard B. </w:t>
            </w:r>
            <w:r w:rsidRPr="009773E7">
              <w:rPr>
                <w:rStyle w:val="Emphasis"/>
                <w:rFonts w:ascii="Times New Roman" w:hAnsi="Times New Roman" w:cs="Times New Roman"/>
                <w:lang w:val="en-GB"/>
              </w:rPr>
              <w:t>Style and Music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: Theory, History, and Ideology</w:t>
            </w:r>
            <w:r w:rsidRPr="009773E7">
              <w:rPr>
                <w:rFonts w:ascii="Times New Roman" w:hAnsi="Times New Roman" w:cs="Times New Roman"/>
                <w:lang w:val="en-GB"/>
              </w:rPr>
              <w:t>. Chicago and London: The University of Chicago Press, 1989.</w:t>
            </w:r>
          </w:p>
          <w:p w14:paraId="0A96D195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Narmour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Eugene.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Beyond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Schenkerism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>: The Need for Alternatives in Music Analysis</w:t>
            </w:r>
            <w:r w:rsidRPr="009773E7">
              <w:rPr>
                <w:rFonts w:ascii="Times New Roman" w:hAnsi="Times New Roman" w:cs="Times New Roman"/>
                <w:lang w:val="en-GB"/>
              </w:rPr>
              <w:t>, Chicago: The University of Chicago Press, 1977.</w:t>
            </w:r>
          </w:p>
          <w:p w14:paraId="56F2EB16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bCs/>
                <w:lang w:val="en-GB"/>
              </w:rPr>
              <w:t>Nolan, Catherine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On Musical Space and Combinatorics: Historical and Conceptual Perspectives in Music Theory, </w:t>
            </w:r>
            <w:proofErr w:type="gramStart"/>
            <w:r w:rsidRPr="009773E7">
              <w:rPr>
                <w:rFonts w:ascii="Times New Roman" w:hAnsi="Times New Roman" w:cs="Times New Roman"/>
                <w:lang w:val="en-GB"/>
              </w:rPr>
              <w:t>In</w:t>
            </w:r>
            <w:proofErr w:type="gramEnd"/>
            <w:r w:rsidRPr="009773E7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Proceedings of Bridges 2000: Mathematics, Art, Architecture,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educatuin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>, Culture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, edited by R.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Sharhamgi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Winfield, Kansas, 2000, p. 201-208.</w:t>
            </w:r>
          </w:p>
          <w:p w14:paraId="4031A068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Pandey,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Adietya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Numerology: The number game</w:t>
            </w:r>
            <w:r w:rsidRPr="009773E7">
              <w:rPr>
                <w:rFonts w:ascii="Times New Roman" w:hAnsi="Times New Roman" w:cs="Times New Roman"/>
                <w:lang w:val="en-GB"/>
              </w:rPr>
              <w:t>, New York, USA: Oxford University Press 2006.</w:t>
            </w:r>
          </w:p>
          <w:p w14:paraId="4AE38175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Pankhurst, Tom.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Schenkerguide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A Brief Handbook and Website for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Schenkerian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Analysis</w:t>
            </w:r>
            <w:r w:rsidRPr="009773E7">
              <w:rPr>
                <w:rFonts w:ascii="Times New Roman" w:hAnsi="Times New Roman" w:cs="Times New Roman"/>
                <w:lang w:val="en-GB"/>
              </w:rPr>
              <w:t>, New York and London, Routledge, 2008.</w:t>
            </w:r>
          </w:p>
          <w:p w14:paraId="14EA50E1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Pasler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Jane.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Writing through Music. Essays on Music, Culture and Politics</w:t>
            </w:r>
            <w:r w:rsidRPr="009773E7">
              <w:rPr>
                <w:rFonts w:ascii="Times New Roman" w:hAnsi="Times New Roman" w:cs="Times New Roman"/>
                <w:lang w:val="en-GB"/>
              </w:rPr>
              <w:t>, Oxford: Oxford University Press, 2014.</w:t>
            </w:r>
          </w:p>
          <w:p w14:paraId="7C2D8660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Rahn</w:t>
            </w:r>
            <w:proofErr w:type="spellEnd"/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, John. </w:t>
            </w:r>
            <w:r w:rsidRPr="009773E7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GB"/>
              </w:rPr>
              <w:t>Basic Atonal Theory</w:t>
            </w:r>
            <w:r w:rsidRPr="009773E7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, New York: Schirmer Books; London and Toronto: Prentice Hall International, 1980. </w:t>
            </w:r>
          </w:p>
          <w:p w14:paraId="79890B61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Réti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Rudolph.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Thematic Patterns in Sonatas of Beethoven</w:t>
            </w:r>
            <w:r w:rsidRPr="009773E7">
              <w:rPr>
                <w:rFonts w:ascii="Times New Roman" w:hAnsi="Times New Roman" w:cs="Times New Roman"/>
                <w:lang w:val="en-GB"/>
              </w:rPr>
              <w:t>, edited by Deryck Cooke, Faber, 1967.</w:t>
            </w:r>
          </w:p>
          <w:p w14:paraId="198687D8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lastRenderedPageBreak/>
              <w:t>Schimmel, Annemarie.</w:t>
            </w:r>
            <w:r w:rsidRPr="009773E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The Mystery of Numbers: A scholarly compendium of the connotations and associations of numbers in historical cultures, </w:t>
            </w:r>
            <w:r w:rsidRPr="009773E7">
              <w:rPr>
                <w:rFonts w:ascii="Times New Roman" w:hAnsi="Times New Roman" w:cs="Times New Roman"/>
                <w:lang w:val="en-GB"/>
              </w:rPr>
              <w:t>New York, USA: Oxford University Press, 1993.</w:t>
            </w:r>
          </w:p>
          <w:p w14:paraId="591629D5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Stinson, Douglas R.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Combinatorial Designs: Constructions and Analysis, 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Springer, 2004. </w:t>
            </w:r>
            <w:r w:rsidRPr="009773E7">
              <w:rPr>
                <w:rFonts w:ascii="Times New Roman" w:hAnsi="Times New Roman" w:cs="Times New Roman"/>
                <w:lang w:val="en-GB"/>
              </w:rPr>
              <w:br/>
              <w:t xml:space="preserve">Eulalia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Barrière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Combinatorics in the Art of the Twentieth Century, In: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Annual Bridges Conference. Mathematics, Music, Art, Architecture, Education, Culture. "Bridges Waterloo 2017. Mathematics, Art, Music, Architecture, Education, Culture. Proceedings 2017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", 2017, p. 321-328. </w:t>
            </w:r>
          </w:p>
          <w:p w14:paraId="424FAB58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Subačius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Paulius.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Tekstologija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teorijos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ir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praktikos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gairės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Vilnius: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Aidai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2001, 589 p.</w:t>
            </w:r>
          </w:p>
          <w:p w14:paraId="056D1614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Taruskin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Richard.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The Oxford History of Western Music</w:t>
            </w:r>
            <w:r w:rsidRPr="009773E7">
              <w:rPr>
                <w:rFonts w:ascii="Times New Roman" w:hAnsi="Times New Roman" w:cs="Times New Roman"/>
                <w:lang w:val="en-GB"/>
              </w:rPr>
              <w:t>, Vs. 4–5. Oxford, New York: Oxford University Press, 2010.</w:t>
            </w:r>
          </w:p>
          <w:p w14:paraId="44F4BF34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Tatlow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Ruth. </w:t>
            </w:r>
            <w:r w:rsidRPr="009773E7">
              <w:rPr>
                <w:rFonts w:ascii="Times New Roman" w:hAnsi="Times New Roman" w:cs="Times New Roman"/>
                <w:i/>
                <w:lang w:val="en-GB"/>
              </w:rPr>
              <w:t>Bach and the Riddle of the Number Alphabet,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Cambridge, Cambridge University Press, 1991.</w:t>
            </w:r>
          </w:p>
          <w:p w14:paraId="7C5801BB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lang w:val="en-GB"/>
              </w:rPr>
              <w:t xml:space="preserve">Tomaszewski,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Mieczyslaw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Aprėpti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visa, kas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buvo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..., in: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Krantai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1995, Nr. 1/3, p. 63-67.</w:t>
            </w:r>
          </w:p>
          <w:p w14:paraId="57476CF3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3E7">
              <w:rPr>
                <w:rFonts w:ascii="Times New Roman" w:hAnsi="Times New Roman" w:cs="Times New Roman"/>
                <w:i/>
                <w:lang w:val="en-GB"/>
              </w:rPr>
              <w:t>Transformations of Modernism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. Eds.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Erling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E. Guldbrandsen, Julian Johnson,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Cambidge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: Cambridge University Press, 2015.</w:t>
            </w:r>
          </w:p>
          <w:p w14:paraId="6A2B9698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53D29C6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Арановский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М.Г.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Музыкальный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текст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структура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и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свойства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Москва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1998; </w:t>
            </w:r>
          </w:p>
          <w:p w14:paraId="367861A1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Арановский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М.Г.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Синтаксическая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структура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мелодии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Исследование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Москва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Музыка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1991.</w:t>
            </w:r>
          </w:p>
          <w:p w14:paraId="43462904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Петров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Ю. П.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Символика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и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диалектика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чисел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в „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Хорошо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темперированном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proofErr w:type="gramStart"/>
            <w:r w:rsidRPr="009773E7">
              <w:rPr>
                <w:rFonts w:ascii="Times New Roman" w:hAnsi="Times New Roman" w:cs="Times New Roman"/>
                <w:lang w:val="en-GB"/>
              </w:rPr>
              <w:t>клавире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“ И.С.</w:t>
            </w:r>
            <w:proofErr w:type="gram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Баха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(1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том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), in: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Интерпретация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клавирных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сочинений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И.С.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Баха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cборник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трудов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вып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109, ГМПИ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им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Гнесиных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Москва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1990, с. 5-32.</w:t>
            </w:r>
          </w:p>
          <w:p w14:paraId="75A05BE3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Проблемы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музыкальной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текстологии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>.</w:t>
            </w:r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Научные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труды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Московской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государственной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консерватории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им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П. И.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Чайковского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cборник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статей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№ 45.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Москва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>, 2003.</w:t>
            </w:r>
          </w:p>
          <w:p w14:paraId="23F200B6" w14:textId="77777777" w:rsidR="00536A3C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Холопов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Юрий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Введение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в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музыкальную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форму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Москва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Московская</w:t>
            </w:r>
            <w:proofErr w:type="spellEnd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государственная</w:t>
            </w:r>
            <w:proofErr w:type="spellEnd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консерватория</w:t>
            </w:r>
            <w:proofErr w:type="spellEnd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им</w:t>
            </w:r>
            <w:proofErr w:type="spellEnd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. П.И. </w:t>
            </w:r>
            <w:proofErr w:type="spellStart"/>
            <w:r w:rsidRPr="009773E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Чайковского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2006. </w:t>
            </w:r>
          </w:p>
          <w:p w14:paraId="161219AA" w14:textId="77777777" w:rsidR="00BC1A82" w:rsidRPr="009773E7" w:rsidRDefault="00536A3C" w:rsidP="009773E7">
            <w:pPr>
              <w:pStyle w:val="NoSpacing"/>
              <w:ind w:left="567" w:hanging="567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Холопов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Юрий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Музыкально-теоретическая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система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Хайнриха</w:t>
            </w:r>
            <w:proofErr w:type="spellEnd"/>
            <w:r w:rsidRPr="009773E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9773E7">
              <w:rPr>
                <w:rFonts w:ascii="Times New Roman" w:hAnsi="Times New Roman" w:cs="Times New Roman"/>
                <w:i/>
                <w:lang w:val="en-GB"/>
              </w:rPr>
              <w:t>Шенкера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Москва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: </w:t>
            </w:r>
            <w:proofErr w:type="spellStart"/>
            <w:r w:rsidRPr="009773E7">
              <w:rPr>
                <w:rFonts w:ascii="Times New Roman" w:hAnsi="Times New Roman" w:cs="Times New Roman"/>
                <w:lang w:val="en-GB"/>
              </w:rPr>
              <w:t>Композитор</w:t>
            </w:r>
            <w:proofErr w:type="spellEnd"/>
            <w:r w:rsidRPr="009773E7">
              <w:rPr>
                <w:rFonts w:ascii="Times New Roman" w:hAnsi="Times New Roman" w:cs="Times New Roman"/>
                <w:lang w:val="en-GB"/>
              </w:rPr>
              <w:t xml:space="preserve">, 2005. </w:t>
            </w:r>
          </w:p>
        </w:tc>
      </w:tr>
    </w:tbl>
    <w:p w14:paraId="7D57C66B" w14:textId="77777777" w:rsidR="00CC4254" w:rsidRPr="009773E7" w:rsidRDefault="00115961" w:rsidP="009773E7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9773E7">
        <w:rPr>
          <w:rFonts w:ascii="Times New Roman" w:hAnsi="Times New Roman" w:cs="Times New Roman"/>
          <w:lang w:val="en-GB"/>
        </w:rPr>
        <w:lastRenderedPageBreak/>
        <w:tab/>
      </w:r>
      <w:r w:rsidRPr="009773E7">
        <w:rPr>
          <w:rFonts w:ascii="Times New Roman" w:hAnsi="Times New Roman" w:cs="Times New Roman"/>
          <w:lang w:val="en-GB"/>
        </w:rPr>
        <w:tab/>
      </w:r>
    </w:p>
    <w:p w14:paraId="2B63F25B" w14:textId="77777777" w:rsidR="00CC4254" w:rsidRPr="009773E7" w:rsidRDefault="00CC4254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4554DB9" w14:textId="77777777" w:rsidR="00CC4254" w:rsidRPr="009773E7" w:rsidRDefault="00CC4254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79382AE" w14:textId="77777777" w:rsidR="00CC4254" w:rsidRPr="009773E7" w:rsidRDefault="00CC4254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1092A33" w14:textId="77777777" w:rsidR="00AA71DB" w:rsidRPr="009773E7" w:rsidRDefault="00AA71DB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7A4A9F6" w14:textId="77777777" w:rsidR="002642D9" w:rsidRPr="009773E7" w:rsidRDefault="002642D9" w:rsidP="009773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2642D9" w:rsidRPr="009773E7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601B"/>
    <w:multiLevelType w:val="hybridMultilevel"/>
    <w:tmpl w:val="8C5C2D4C"/>
    <w:lvl w:ilvl="0" w:tplc="B5029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60F0"/>
    <w:multiLevelType w:val="hybridMultilevel"/>
    <w:tmpl w:val="435E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2C74"/>
    <w:multiLevelType w:val="hybridMultilevel"/>
    <w:tmpl w:val="373C7564"/>
    <w:lvl w:ilvl="0" w:tplc="56462CAC">
      <w:start w:val="2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076F5317"/>
    <w:multiLevelType w:val="hybridMultilevel"/>
    <w:tmpl w:val="B932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2BFD"/>
    <w:multiLevelType w:val="hybridMultilevel"/>
    <w:tmpl w:val="6C126ABE"/>
    <w:lvl w:ilvl="0" w:tplc="692AF2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69F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63A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E75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E63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4D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E2D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99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04F7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FEF72BA"/>
    <w:multiLevelType w:val="hybridMultilevel"/>
    <w:tmpl w:val="23D2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1DC1"/>
    <w:multiLevelType w:val="hybridMultilevel"/>
    <w:tmpl w:val="A46AE86A"/>
    <w:lvl w:ilvl="0" w:tplc="08C84828">
      <w:start w:val="4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 w15:restartNumberingAfterBreak="0">
    <w:nsid w:val="17607AE7"/>
    <w:multiLevelType w:val="hybridMultilevel"/>
    <w:tmpl w:val="C264F892"/>
    <w:lvl w:ilvl="0" w:tplc="C000370A"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212F536E"/>
    <w:multiLevelType w:val="hybridMultilevel"/>
    <w:tmpl w:val="2B908FA8"/>
    <w:lvl w:ilvl="0" w:tplc="8E0AB3EA">
      <w:start w:val="1"/>
      <w:numFmt w:val="decimal"/>
      <w:lvlText w:val="%1"/>
      <w:lvlJc w:val="left"/>
      <w:pPr>
        <w:ind w:left="473" w:hanging="360"/>
      </w:pPr>
      <w:rPr>
        <w:rFonts w:ascii="Times New Roman" w:eastAsia="Arial" w:hAnsi="Times New Roman" w:cs="Arial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2892D7B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28DC"/>
    <w:multiLevelType w:val="hybridMultilevel"/>
    <w:tmpl w:val="9B6C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A0F2E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B62CC"/>
    <w:multiLevelType w:val="hybridMultilevel"/>
    <w:tmpl w:val="E546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6FB4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D55E0"/>
    <w:multiLevelType w:val="hybridMultilevel"/>
    <w:tmpl w:val="54EC3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68BE"/>
    <w:multiLevelType w:val="multilevel"/>
    <w:tmpl w:val="FE7A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3A6DB1"/>
    <w:multiLevelType w:val="hybridMultilevel"/>
    <w:tmpl w:val="5F90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B4D0A"/>
    <w:multiLevelType w:val="hybridMultilevel"/>
    <w:tmpl w:val="6FF0B54E"/>
    <w:lvl w:ilvl="0" w:tplc="01A2FE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3EAC"/>
    <w:multiLevelType w:val="hybridMultilevel"/>
    <w:tmpl w:val="3B0A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C57C6"/>
    <w:multiLevelType w:val="hybridMultilevel"/>
    <w:tmpl w:val="093C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B2D6B"/>
    <w:multiLevelType w:val="hybridMultilevel"/>
    <w:tmpl w:val="BF3E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A3A74"/>
    <w:multiLevelType w:val="hybridMultilevel"/>
    <w:tmpl w:val="552C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40CF6"/>
    <w:multiLevelType w:val="hybridMultilevel"/>
    <w:tmpl w:val="CDB4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6196A"/>
    <w:multiLevelType w:val="hybridMultilevel"/>
    <w:tmpl w:val="CED45294"/>
    <w:lvl w:ilvl="0" w:tplc="4A30A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D7A0E"/>
    <w:multiLevelType w:val="hybridMultilevel"/>
    <w:tmpl w:val="5790811E"/>
    <w:lvl w:ilvl="0" w:tplc="01103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C53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584C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C33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94BB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2C4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E0E5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E6E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A59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DD25D3D"/>
    <w:multiLevelType w:val="hybridMultilevel"/>
    <w:tmpl w:val="CEF6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80680"/>
    <w:multiLevelType w:val="hybridMultilevel"/>
    <w:tmpl w:val="2D0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65B3E"/>
    <w:multiLevelType w:val="hybridMultilevel"/>
    <w:tmpl w:val="5200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C68C4"/>
    <w:multiLevelType w:val="hybridMultilevel"/>
    <w:tmpl w:val="E4D8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E2BAE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812BD"/>
    <w:multiLevelType w:val="hybridMultilevel"/>
    <w:tmpl w:val="2D5A1B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28"/>
  </w:num>
  <w:num w:numId="5">
    <w:abstractNumId w:val="1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9"/>
  </w:num>
  <w:num w:numId="15">
    <w:abstractNumId w:val="29"/>
  </w:num>
  <w:num w:numId="16">
    <w:abstractNumId w:val="30"/>
  </w:num>
  <w:num w:numId="17">
    <w:abstractNumId w:val="24"/>
  </w:num>
  <w:num w:numId="18">
    <w:abstractNumId w:val="11"/>
  </w:num>
  <w:num w:numId="19">
    <w:abstractNumId w:val="4"/>
  </w:num>
  <w:num w:numId="20">
    <w:abstractNumId w:val="13"/>
  </w:num>
  <w:num w:numId="21">
    <w:abstractNumId w:val="15"/>
  </w:num>
  <w:num w:numId="22">
    <w:abstractNumId w:val="14"/>
  </w:num>
  <w:num w:numId="23">
    <w:abstractNumId w:val="22"/>
  </w:num>
  <w:num w:numId="24">
    <w:abstractNumId w:val="8"/>
  </w:num>
  <w:num w:numId="25">
    <w:abstractNumId w:val="1"/>
  </w:num>
  <w:num w:numId="26">
    <w:abstractNumId w:val="26"/>
  </w:num>
  <w:num w:numId="27">
    <w:abstractNumId w:val="18"/>
  </w:num>
  <w:num w:numId="28">
    <w:abstractNumId w:val="20"/>
  </w:num>
  <w:num w:numId="29">
    <w:abstractNumId w:val="5"/>
  </w:num>
  <w:num w:numId="30">
    <w:abstractNumId w:val="16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1E08"/>
    <w:rsid w:val="00002968"/>
    <w:rsid w:val="00002DD7"/>
    <w:rsid w:val="000243AD"/>
    <w:rsid w:val="00024E17"/>
    <w:rsid w:val="00045543"/>
    <w:rsid w:val="00056885"/>
    <w:rsid w:val="00063368"/>
    <w:rsid w:val="00071DCE"/>
    <w:rsid w:val="0007749B"/>
    <w:rsid w:val="000860BA"/>
    <w:rsid w:val="00090B14"/>
    <w:rsid w:val="0009190B"/>
    <w:rsid w:val="000A0BC9"/>
    <w:rsid w:val="000B1AC2"/>
    <w:rsid w:val="000D1D91"/>
    <w:rsid w:val="000E2A73"/>
    <w:rsid w:val="00102F9E"/>
    <w:rsid w:val="00111DA8"/>
    <w:rsid w:val="00115961"/>
    <w:rsid w:val="00115C00"/>
    <w:rsid w:val="00125FE5"/>
    <w:rsid w:val="00135530"/>
    <w:rsid w:val="00155D28"/>
    <w:rsid w:val="00160D40"/>
    <w:rsid w:val="00165939"/>
    <w:rsid w:val="00174899"/>
    <w:rsid w:val="001856B9"/>
    <w:rsid w:val="00190F82"/>
    <w:rsid w:val="00196A8F"/>
    <w:rsid w:val="001A2757"/>
    <w:rsid w:val="001C3E52"/>
    <w:rsid w:val="001F3485"/>
    <w:rsid w:val="00202329"/>
    <w:rsid w:val="002032D5"/>
    <w:rsid w:val="0021012F"/>
    <w:rsid w:val="002106B4"/>
    <w:rsid w:val="0022079A"/>
    <w:rsid w:val="002400D5"/>
    <w:rsid w:val="00250530"/>
    <w:rsid w:val="002642D9"/>
    <w:rsid w:val="00270745"/>
    <w:rsid w:val="00283F2D"/>
    <w:rsid w:val="002A0A40"/>
    <w:rsid w:val="002C4F2B"/>
    <w:rsid w:val="002C7050"/>
    <w:rsid w:val="002E2189"/>
    <w:rsid w:val="002F6268"/>
    <w:rsid w:val="002F648D"/>
    <w:rsid w:val="003149F6"/>
    <w:rsid w:val="00314E2F"/>
    <w:rsid w:val="00337B2A"/>
    <w:rsid w:val="00352BAF"/>
    <w:rsid w:val="00373AB8"/>
    <w:rsid w:val="003857A5"/>
    <w:rsid w:val="00387B34"/>
    <w:rsid w:val="003A1C35"/>
    <w:rsid w:val="003C0287"/>
    <w:rsid w:val="003C7B3F"/>
    <w:rsid w:val="004049D5"/>
    <w:rsid w:val="004408F0"/>
    <w:rsid w:val="00464799"/>
    <w:rsid w:val="004B1F11"/>
    <w:rsid w:val="004B2E30"/>
    <w:rsid w:val="004B572E"/>
    <w:rsid w:val="004C16E2"/>
    <w:rsid w:val="004F3BA0"/>
    <w:rsid w:val="00533FDE"/>
    <w:rsid w:val="00536A3C"/>
    <w:rsid w:val="00536F8C"/>
    <w:rsid w:val="00586AA6"/>
    <w:rsid w:val="005A43CC"/>
    <w:rsid w:val="005B46F1"/>
    <w:rsid w:val="005C3455"/>
    <w:rsid w:val="005E31F1"/>
    <w:rsid w:val="005E6045"/>
    <w:rsid w:val="00600D62"/>
    <w:rsid w:val="00617BDF"/>
    <w:rsid w:val="0062079E"/>
    <w:rsid w:val="00620D6A"/>
    <w:rsid w:val="00626C60"/>
    <w:rsid w:val="00630A79"/>
    <w:rsid w:val="00634456"/>
    <w:rsid w:val="00644AE6"/>
    <w:rsid w:val="006467A1"/>
    <w:rsid w:val="006703DE"/>
    <w:rsid w:val="006A5182"/>
    <w:rsid w:val="006C6D0D"/>
    <w:rsid w:val="006D5175"/>
    <w:rsid w:val="00720C50"/>
    <w:rsid w:val="007220F0"/>
    <w:rsid w:val="00727F59"/>
    <w:rsid w:val="00734A6F"/>
    <w:rsid w:val="007463C2"/>
    <w:rsid w:val="00746DC2"/>
    <w:rsid w:val="00746DC3"/>
    <w:rsid w:val="0074714D"/>
    <w:rsid w:val="007562CE"/>
    <w:rsid w:val="00756525"/>
    <w:rsid w:val="00764F31"/>
    <w:rsid w:val="00765B93"/>
    <w:rsid w:val="00774665"/>
    <w:rsid w:val="007A0144"/>
    <w:rsid w:val="007E5669"/>
    <w:rsid w:val="00831106"/>
    <w:rsid w:val="0083423B"/>
    <w:rsid w:val="00843EBA"/>
    <w:rsid w:val="00845667"/>
    <w:rsid w:val="00851011"/>
    <w:rsid w:val="00856B84"/>
    <w:rsid w:val="008640FB"/>
    <w:rsid w:val="00882CCA"/>
    <w:rsid w:val="008A2914"/>
    <w:rsid w:val="00922936"/>
    <w:rsid w:val="00923756"/>
    <w:rsid w:val="00940FA2"/>
    <w:rsid w:val="0094526E"/>
    <w:rsid w:val="009469DF"/>
    <w:rsid w:val="0095512C"/>
    <w:rsid w:val="00964E56"/>
    <w:rsid w:val="009670DE"/>
    <w:rsid w:val="00971469"/>
    <w:rsid w:val="009773E7"/>
    <w:rsid w:val="009A03AE"/>
    <w:rsid w:val="009B0F10"/>
    <w:rsid w:val="00A00D79"/>
    <w:rsid w:val="00A013E0"/>
    <w:rsid w:val="00A0190C"/>
    <w:rsid w:val="00A105FC"/>
    <w:rsid w:val="00A11FBF"/>
    <w:rsid w:val="00A13232"/>
    <w:rsid w:val="00A13F32"/>
    <w:rsid w:val="00A164E1"/>
    <w:rsid w:val="00A33340"/>
    <w:rsid w:val="00A41AB5"/>
    <w:rsid w:val="00A432AA"/>
    <w:rsid w:val="00A45322"/>
    <w:rsid w:val="00A54271"/>
    <w:rsid w:val="00A547EC"/>
    <w:rsid w:val="00A643D9"/>
    <w:rsid w:val="00A65CFB"/>
    <w:rsid w:val="00A74EA0"/>
    <w:rsid w:val="00A829AC"/>
    <w:rsid w:val="00A836F6"/>
    <w:rsid w:val="00AA36A9"/>
    <w:rsid w:val="00AA6FB3"/>
    <w:rsid w:val="00AA71DB"/>
    <w:rsid w:val="00AB39FF"/>
    <w:rsid w:val="00AB4CEB"/>
    <w:rsid w:val="00AC4300"/>
    <w:rsid w:val="00B16CB0"/>
    <w:rsid w:val="00B35061"/>
    <w:rsid w:val="00B36A66"/>
    <w:rsid w:val="00B53C47"/>
    <w:rsid w:val="00B53FDB"/>
    <w:rsid w:val="00B55DCA"/>
    <w:rsid w:val="00B67EA7"/>
    <w:rsid w:val="00BC00F2"/>
    <w:rsid w:val="00BC1A82"/>
    <w:rsid w:val="00BD7718"/>
    <w:rsid w:val="00BF2ED4"/>
    <w:rsid w:val="00C00C77"/>
    <w:rsid w:val="00C05E15"/>
    <w:rsid w:val="00C0607E"/>
    <w:rsid w:val="00C15041"/>
    <w:rsid w:val="00C211D9"/>
    <w:rsid w:val="00C23CD8"/>
    <w:rsid w:val="00C26D08"/>
    <w:rsid w:val="00C32030"/>
    <w:rsid w:val="00C53B63"/>
    <w:rsid w:val="00C54372"/>
    <w:rsid w:val="00C568E2"/>
    <w:rsid w:val="00C733E5"/>
    <w:rsid w:val="00C809BA"/>
    <w:rsid w:val="00C931A2"/>
    <w:rsid w:val="00C93B90"/>
    <w:rsid w:val="00CC4254"/>
    <w:rsid w:val="00D27E8C"/>
    <w:rsid w:val="00D51D81"/>
    <w:rsid w:val="00D6283B"/>
    <w:rsid w:val="00D66E4F"/>
    <w:rsid w:val="00D85A35"/>
    <w:rsid w:val="00DA2C5B"/>
    <w:rsid w:val="00DA381B"/>
    <w:rsid w:val="00DA4C17"/>
    <w:rsid w:val="00DB1C84"/>
    <w:rsid w:val="00DD2F7F"/>
    <w:rsid w:val="00E271BC"/>
    <w:rsid w:val="00E3623D"/>
    <w:rsid w:val="00E72E6E"/>
    <w:rsid w:val="00E8529F"/>
    <w:rsid w:val="00EC3FD7"/>
    <w:rsid w:val="00ED1A3F"/>
    <w:rsid w:val="00EE04E5"/>
    <w:rsid w:val="00EE2B25"/>
    <w:rsid w:val="00EF3B71"/>
    <w:rsid w:val="00F37340"/>
    <w:rsid w:val="00F3773D"/>
    <w:rsid w:val="00F416DA"/>
    <w:rsid w:val="00F46D38"/>
    <w:rsid w:val="00F52B13"/>
    <w:rsid w:val="00F532C8"/>
    <w:rsid w:val="00F86E63"/>
    <w:rsid w:val="00F91C30"/>
    <w:rsid w:val="00FA460E"/>
    <w:rsid w:val="00FA7F4C"/>
    <w:rsid w:val="00FB3853"/>
    <w:rsid w:val="00FE3B25"/>
    <w:rsid w:val="00FE7580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5AD5"/>
  <w15:docId w15:val="{FDDF234E-2693-4845-9878-7E131C3F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paragraph" w:styleId="Heading2">
    <w:name w:val="heading 2"/>
    <w:basedOn w:val="Normal"/>
    <w:link w:val="Heading2Char"/>
    <w:uiPriority w:val="1"/>
    <w:unhideWhenUsed/>
    <w:qFormat/>
    <w:rsid w:val="0095512C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5512C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5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512C"/>
    <w:rPr>
      <w:rFonts w:ascii="Arial" w:eastAsia="Arial" w:hAnsi="Arial" w:cs="Arial"/>
      <w:lang w:val="en-US"/>
    </w:rPr>
  </w:style>
  <w:style w:type="paragraph" w:customStyle="1" w:styleId="Default">
    <w:name w:val="Default"/>
    <w:rsid w:val="003C7B3F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val="lt-LT" w:eastAsia="lt-LT"/>
    </w:rPr>
  </w:style>
  <w:style w:type="character" w:styleId="Emphasis">
    <w:name w:val="Emphasis"/>
    <w:basedOn w:val="DefaultParagraphFont"/>
    <w:uiPriority w:val="20"/>
    <w:qFormat/>
    <w:rsid w:val="003C7B3F"/>
    <w:rPr>
      <w:i/>
      <w:iCs/>
    </w:rPr>
  </w:style>
  <w:style w:type="character" w:customStyle="1" w:styleId="smallertext">
    <w:name w:val="smallertext"/>
    <w:rsid w:val="003C7B3F"/>
  </w:style>
  <w:style w:type="paragraph" w:customStyle="1" w:styleId="Sraopastraipa1">
    <w:name w:val="Sąrašo pastraipa1"/>
    <w:basedOn w:val="Normal"/>
    <w:rsid w:val="0021012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customStyle="1" w:styleId="item">
    <w:name w:val="item"/>
    <w:rsid w:val="0021012F"/>
    <w:rPr>
      <w:rFonts w:ascii="Arial" w:hAnsi="Arial" w:cs="Arial" w:hint="default"/>
    </w:rPr>
  </w:style>
  <w:style w:type="character" w:customStyle="1" w:styleId="ft">
    <w:name w:val="ft"/>
    <w:rsid w:val="0021012F"/>
  </w:style>
  <w:style w:type="paragraph" w:customStyle="1" w:styleId="Betarp1">
    <w:name w:val="Be tarpų1"/>
    <w:rsid w:val="0021012F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au1">
    <w:name w:val="au1"/>
    <w:rsid w:val="0021012F"/>
    <w:rPr>
      <w:rFonts w:ascii="Arial" w:hAnsi="Arial" w:cs="Arial" w:hint="default"/>
      <w:b w:val="0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D81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746DC2"/>
    <w:rPr>
      <w:i/>
      <w:iCs/>
    </w:rPr>
  </w:style>
  <w:style w:type="paragraph" w:styleId="NoSpacing">
    <w:name w:val="No Spacing"/>
    <w:uiPriority w:val="1"/>
    <w:qFormat/>
    <w:rsid w:val="00727F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2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28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20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53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02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42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vemusic.com/shared/views/help.html?topic=H090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u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9CF3-461C-40B5-85CA-C435040F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15375</Words>
  <Characters>8764</Characters>
  <Application>Microsoft Office Word</Application>
  <DocSecurity>0</DocSecurity>
  <Lines>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Žukienė</dc:creator>
  <cp:lastModifiedBy>Daiva Buivydienė</cp:lastModifiedBy>
  <cp:revision>2</cp:revision>
  <dcterms:created xsi:type="dcterms:W3CDTF">2021-03-09T14:17:00Z</dcterms:created>
  <dcterms:modified xsi:type="dcterms:W3CDTF">2021-03-09T14:17:00Z</dcterms:modified>
</cp:coreProperties>
</file>