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CDFFB" w14:textId="0B9DC811" w:rsidR="004F2B90" w:rsidRPr="00523A9B" w:rsidRDefault="00002968" w:rsidP="004F2B90">
      <w:pPr>
        <w:rPr>
          <w:rFonts w:ascii="Times New Roman" w:hAnsi="Times New Roman" w:cs="Times New Roman"/>
          <w:lang w:val="en-GB"/>
        </w:rPr>
      </w:pPr>
      <w:r w:rsidRPr="00523A9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830DA" wp14:editId="7DF713C0">
                <wp:simplePos x="0" y="0"/>
                <wp:positionH relativeFrom="column">
                  <wp:posOffset>4248785</wp:posOffset>
                </wp:positionH>
                <wp:positionV relativeFrom="paragraph">
                  <wp:posOffset>-483870</wp:posOffset>
                </wp:positionV>
                <wp:extent cx="1442085" cy="1358900"/>
                <wp:effectExtent l="4445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DB6EC" w14:textId="77777777" w:rsidR="002642D9" w:rsidRDefault="002642D9">
                            <w:pPr>
                              <w:rPr>
                                <w:lang w:val="lt-LT"/>
                              </w:rPr>
                            </w:pPr>
                            <w:r w:rsidRPr="002642D9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EC1E755" wp14:editId="1FD491FB">
                                  <wp:extent cx="1249680" cy="1249680"/>
                                  <wp:effectExtent l="19050" t="0" r="7620" b="0"/>
                                  <wp:docPr id="2" name="Paveikslėlis 8" descr="\\andante\usersdata$\judita.zukiene\Desktop\LMTA\LMTA logo.ph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andante\usersdata$\judita.zukiene\Desktop\LMTA\LMTA logo.ph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83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5pt;margin-top:-38.1pt;width:113.55pt;height:1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" stroked="f">
                <v:textbox>
                  <w:txbxContent>
                    <w:p w14:paraId="0ABDB6EC" w14:textId="77777777" w:rsidR="002642D9" w:rsidRDefault="002642D9">
                      <w:pPr>
                        <w:rPr>
                          <w:lang w:val="lt-LT"/>
                        </w:rPr>
                      </w:pPr>
                      <w:r w:rsidRPr="002642D9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EC1E755" wp14:editId="1FD491FB">
                            <wp:extent cx="1249680" cy="1249680"/>
                            <wp:effectExtent l="19050" t="0" r="7620" b="0"/>
                            <wp:docPr id="2" name="Paveikslėlis 8" descr="\\andante\usersdata$\judita.zukiene\Desktop\LMTA\LMTA logo.ph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andante\usersdata$\judita.zukiene\Desktop\LMTA\LMTA logo.ph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2B90" w:rsidRPr="00523A9B">
        <w:rPr>
          <w:rFonts w:ascii="Times New Roman" w:hAnsi="Times New Roman" w:cs="Times New Roman"/>
          <w:lang w:val="en-GB"/>
        </w:rPr>
        <w:t>LITHUANIAN ACADEMY OF MUSIC AND THEATRE</w:t>
      </w:r>
    </w:p>
    <w:p w14:paraId="5369942C" w14:textId="77777777" w:rsidR="004F2B90" w:rsidRPr="00523A9B" w:rsidRDefault="004F2B90" w:rsidP="004F2B90">
      <w:pPr>
        <w:rPr>
          <w:rFonts w:ascii="Times New Roman" w:hAnsi="Times New Roman" w:cs="Times New Roman"/>
          <w:lang w:val="en-GB"/>
        </w:rPr>
      </w:pPr>
      <w:r w:rsidRPr="00523A9B">
        <w:rPr>
          <w:rFonts w:ascii="Times New Roman" w:hAnsi="Times New Roman" w:cs="Times New Roman"/>
          <w:lang w:val="en-GB"/>
        </w:rPr>
        <w:t>PhD SUBJECT DESCRIPTION</w:t>
      </w:r>
    </w:p>
    <w:p w14:paraId="22D19723" w14:textId="17F00001" w:rsidR="002642D9" w:rsidRPr="00523A9B" w:rsidRDefault="002642D9" w:rsidP="004F2B90">
      <w:pPr>
        <w:rPr>
          <w:rFonts w:ascii="Times New Roman" w:hAnsi="Times New Roman" w:cs="Times New Roman"/>
          <w:lang w:val="en-GB"/>
        </w:rPr>
      </w:pPr>
    </w:p>
    <w:p w14:paraId="53D62D76" w14:textId="77777777" w:rsidR="004F2B90" w:rsidRPr="00523A9B" w:rsidRDefault="004F2B90" w:rsidP="004F2B90">
      <w:pPr>
        <w:rPr>
          <w:rFonts w:ascii="Times New Roman" w:hAnsi="Times New Roman" w:cs="Times New Roman"/>
          <w:color w:val="76923C" w:themeColor="accent3" w:themeShade="BF"/>
          <w:lang w:val="en-GB"/>
        </w:rPr>
      </w:pPr>
      <w:r w:rsidRPr="00523A9B">
        <w:rPr>
          <w:rFonts w:ascii="Times New Roman" w:hAnsi="Times New Roman" w:cs="Times New Roman"/>
          <w:b/>
          <w:lang w:val="en-GB"/>
        </w:rPr>
        <w:t xml:space="preserve">PhD programme: </w:t>
      </w:r>
      <w:r w:rsidRPr="00523A9B">
        <w:rPr>
          <w:rFonts w:ascii="Times New Roman" w:hAnsi="Times New Roman" w:cs="Times New Roman"/>
          <w:lang w:val="en-GB"/>
        </w:rPr>
        <w:t>Art Doctorate, Music</w:t>
      </w:r>
    </w:p>
    <w:p w14:paraId="5A9AE97F" w14:textId="1D558B3C" w:rsidR="004F2B90" w:rsidRPr="00523A9B" w:rsidRDefault="004F2B90" w:rsidP="004F2B90">
      <w:pPr>
        <w:rPr>
          <w:rFonts w:ascii="Times New Roman" w:hAnsi="Times New Roman" w:cs="Times New Roman"/>
          <w:lang w:val="en-GB"/>
        </w:rPr>
      </w:pPr>
      <w:r w:rsidRPr="00523A9B">
        <w:rPr>
          <w:rFonts w:ascii="Times New Roman" w:hAnsi="Times New Roman" w:cs="Times New Roman"/>
          <w:b/>
          <w:lang w:val="en-GB"/>
        </w:rPr>
        <w:t xml:space="preserve">Name of the subject: </w:t>
      </w:r>
      <w:r w:rsidRPr="00523A9B">
        <w:rPr>
          <w:rFonts w:ascii="Times New Roman" w:hAnsi="Times New Roman" w:cs="Times New Roman"/>
          <w:lang w:val="en-GB"/>
        </w:rPr>
        <w:t>Interpretation research and criticism</w:t>
      </w:r>
    </w:p>
    <w:p w14:paraId="03FCA0FB" w14:textId="77777777" w:rsidR="004F2B90" w:rsidRPr="00523A9B" w:rsidRDefault="004F2B90" w:rsidP="004F2B90">
      <w:pPr>
        <w:rPr>
          <w:rFonts w:ascii="Times New Roman" w:hAnsi="Times New Roman" w:cs="Times New Roman"/>
          <w:b/>
          <w:lang w:val="en-GB"/>
        </w:rPr>
      </w:pPr>
      <w:r w:rsidRPr="00523A9B">
        <w:rPr>
          <w:rFonts w:ascii="Times New Roman" w:hAnsi="Times New Roman" w:cs="Times New Roman"/>
          <w:b/>
          <w:lang w:val="en-GB"/>
        </w:rPr>
        <w:t xml:space="preserve">Subject volume in credits (ECTS): </w:t>
      </w:r>
      <w:r w:rsidRPr="00523A9B">
        <w:rPr>
          <w:rFonts w:ascii="Times New Roman" w:hAnsi="Times New Roman" w:cs="Times New Roman"/>
          <w:lang w:val="en-GB"/>
        </w:rPr>
        <w:t>8</w:t>
      </w:r>
    </w:p>
    <w:p w14:paraId="0DB8699F" w14:textId="49E24386" w:rsidR="004F2B90" w:rsidRPr="00523A9B" w:rsidRDefault="004F2B90" w:rsidP="004F2B90">
      <w:pPr>
        <w:rPr>
          <w:rFonts w:ascii="Times New Roman" w:hAnsi="Times New Roman" w:cs="Times New Roman"/>
          <w:b/>
          <w:lang w:val="en-GB"/>
        </w:rPr>
      </w:pPr>
      <w:r w:rsidRPr="00523A9B">
        <w:rPr>
          <w:rFonts w:ascii="Times New Roman" w:hAnsi="Times New Roman" w:cs="Times New Roman"/>
          <w:b/>
          <w:lang w:val="en-GB"/>
        </w:rPr>
        <w:t xml:space="preserve">Language of instruction: </w:t>
      </w:r>
      <w:r w:rsidR="00386E0D" w:rsidRPr="00D55E39">
        <w:rPr>
          <w:rFonts w:ascii="Times New Roman" w:hAnsi="Times New Roman" w:cs="Times New Roman"/>
          <w:lang w:val="en-GB"/>
        </w:rPr>
        <w:t>English</w:t>
      </w:r>
    </w:p>
    <w:p w14:paraId="3A0966AA" w14:textId="4DAB2BDD" w:rsidR="002642D9" w:rsidRPr="00523A9B" w:rsidRDefault="004F2B90" w:rsidP="00CC4254">
      <w:pPr>
        <w:spacing w:after="360"/>
        <w:rPr>
          <w:rFonts w:ascii="Times New Roman" w:hAnsi="Times New Roman" w:cs="Times New Roman"/>
          <w:lang w:val="en-GB"/>
        </w:rPr>
      </w:pPr>
      <w:r w:rsidRPr="00523A9B">
        <w:rPr>
          <w:rFonts w:ascii="Times New Roman" w:hAnsi="Times New Roman" w:cs="Times New Roman"/>
          <w:b/>
          <w:lang w:val="en-GB"/>
        </w:rPr>
        <w:t xml:space="preserve">Teacher: </w:t>
      </w:r>
      <w:r w:rsidR="00386E0D">
        <w:rPr>
          <w:rFonts w:ascii="Times New Roman" w:hAnsi="Times New Roman" w:cs="Times New Roman"/>
          <w:lang w:val="en-GB"/>
        </w:rPr>
        <w:t>P</w:t>
      </w:r>
      <w:r w:rsidRPr="00523A9B">
        <w:rPr>
          <w:rFonts w:ascii="Times New Roman" w:hAnsi="Times New Roman" w:cs="Times New Roman"/>
          <w:lang w:val="en-GB"/>
        </w:rPr>
        <w:t xml:space="preserve">rof. </w:t>
      </w:r>
      <w:proofErr w:type="spellStart"/>
      <w:r w:rsidR="00386E0D">
        <w:rPr>
          <w:rFonts w:ascii="Times New Roman" w:hAnsi="Times New Roman" w:cs="Times New Roman"/>
          <w:lang w:val="en-GB"/>
        </w:rPr>
        <w:t>D</w:t>
      </w:r>
      <w:r w:rsidR="001E69B3" w:rsidRPr="00523A9B">
        <w:rPr>
          <w:rFonts w:ascii="Times New Roman" w:hAnsi="Times New Roman" w:cs="Times New Roman"/>
          <w:lang w:val="en-GB"/>
        </w:rPr>
        <w:t>r.</w:t>
      </w:r>
      <w:proofErr w:type="spellEnd"/>
      <w:r w:rsidR="001E69B3" w:rsidRPr="00523A9B">
        <w:rPr>
          <w:rFonts w:ascii="Times New Roman" w:hAnsi="Times New Roman" w:cs="Times New Roman"/>
          <w:lang w:val="en-GB"/>
        </w:rPr>
        <w:t xml:space="preserve"> Lina Navickaitė-Martinelli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A71DB" w:rsidRPr="00523A9B" w14:paraId="4498162D" w14:textId="77777777" w:rsidTr="00165939">
        <w:tc>
          <w:tcPr>
            <w:tcW w:w="9322" w:type="dxa"/>
            <w:shd w:val="clear" w:color="auto" w:fill="D9D9D9" w:themeFill="background1" w:themeFillShade="D9"/>
          </w:tcPr>
          <w:p w14:paraId="15B4651F" w14:textId="6D2CD2D5" w:rsidR="00AA71DB" w:rsidRPr="00523A9B" w:rsidRDefault="00C90604" w:rsidP="00EE04E5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b/>
                <w:lang w:val="en-GB"/>
              </w:rPr>
              <w:t>Abstract of the subject</w:t>
            </w:r>
          </w:p>
        </w:tc>
      </w:tr>
      <w:tr w:rsidR="00AA71DB" w:rsidRPr="000440C6" w14:paraId="66CAF440" w14:textId="77777777" w:rsidTr="00165939">
        <w:tc>
          <w:tcPr>
            <w:tcW w:w="9322" w:type="dxa"/>
          </w:tcPr>
          <w:p w14:paraId="7B0415F3" w14:textId="0DD2CC9D" w:rsidR="002D40A4" w:rsidRPr="00523A9B" w:rsidRDefault="00232225" w:rsidP="000440C6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t xml:space="preserve">The content of the subject aims at presenting doctoral students with a thorough overview of the principles of </w:t>
            </w:r>
            <w:r w:rsidR="00523A9B">
              <w:rPr>
                <w:rFonts w:ascii="Times New Roman" w:hAnsi="Times New Roman" w:cs="Times New Roman"/>
                <w:lang w:val="en-GB"/>
              </w:rPr>
              <w:t xml:space="preserve">the art of </w:t>
            </w:r>
            <w:r w:rsidRPr="00523A9B">
              <w:rPr>
                <w:rFonts w:ascii="Times New Roman" w:hAnsi="Times New Roman" w:cs="Times New Roman"/>
                <w:lang w:val="en-GB"/>
              </w:rPr>
              <w:t xml:space="preserve">music performance, introducing the key methods of research into music interpretation, </w:t>
            </w:r>
            <w:r w:rsidR="00523A9B">
              <w:rPr>
                <w:rFonts w:ascii="Times New Roman" w:hAnsi="Times New Roman" w:cs="Times New Roman"/>
                <w:lang w:val="en-GB"/>
              </w:rPr>
              <w:t xml:space="preserve">and </w:t>
            </w:r>
            <w:r w:rsidRPr="00523A9B">
              <w:rPr>
                <w:rFonts w:ascii="Times New Roman" w:hAnsi="Times New Roman" w:cs="Times New Roman"/>
                <w:lang w:val="en-GB"/>
              </w:rPr>
              <w:t>analysing artistic and socio-cultural</w:t>
            </w:r>
            <w:r w:rsidR="00612E71" w:rsidRPr="00523A9B">
              <w:rPr>
                <w:rFonts w:ascii="Times New Roman" w:hAnsi="Times New Roman" w:cs="Times New Roman"/>
                <w:lang w:val="en-GB"/>
              </w:rPr>
              <w:t xml:space="preserve"> aspects of the music performer’</w:t>
            </w:r>
            <w:r w:rsidRPr="00523A9B">
              <w:rPr>
                <w:rFonts w:ascii="Times New Roman" w:hAnsi="Times New Roman" w:cs="Times New Roman"/>
                <w:lang w:val="en-GB"/>
              </w:rPr>
              <w:t xml:space="preserve">s activity. The course </w:t>
            </w:r>
            <w:r w:rsidR="000440C6">
              <w:rPr>
                <w:rFonts w:ascii="Times New Roman" w:hAnsi="Times New Roman" w:cs="Times New Roman"/>
                <w:lang w:val="en-GB"/>
              </w:rPr>
              <w:t>introduces</w:t>
            </w:r>
            <w:r w:rsidRPr="00523A9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gramStart"/>
            <w:r w:rsidRPr="00523A9B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="00ED7F21">
              <w:rPr>
                <w:rFonts w:ascii="Times New Roman" w:hAnsi="Times New Roman" w:cs="Times New Roman"/>
                <w:lang w:val="en-GB"/>
              </w:rPr>
              <w:t>a</w:t>
            </w:r>
            <w:proofErr w:type="gramEnd"/>
            <w:r w:rsidR="00ED7F21">
              <w:rPr>
                <w:rFonts w:ascii="Times New Roman" w:hAnsi="Times New Roman" w:cs="Times New Roman"/>
                <w:lang w:val="en-GB"/>
              </w:rPr>
              <w:t xml:space="preserve"> variety of</w:t>
            </w:r>
            <w:r w:rsidRPr="00523A9B">
              <w:rPr>
                <w:rFonts w:ascii="Times New Roman" w:hAnsi="Times New Roman" w:cs="Times New Roman"/>
                <w:lang w:val="en-GB"/>
              </w:rPr>
              <w:t xml:space="preserve"> theoretical evaluations and methods </w:t>
            </w:r>
            <w:r w:rsidR="003318DB">
              <w:rPr>
                <w:rFonts w:ascii="Times New Roman" w:hAnsi="Times New Roman" w:cs="Times New Roman"/>
                <w:lang w:val="en-GB"/>
              </w:rPr>
              <w:t>of analysing</w:t>
            </w:r>
            <w:r w:rsidRPr="00523A9B">
              <w:rPr>
                <w:rFonts w:ascii="Times New Roman" w:hAnsi="Times New Roman" w:cs="Times New Roman"/>
                <w:lang w:val="en-GB"/>
              </w:rPr>
              <w:t xml:space="preserve"> the practice of performing arts; </w:t>
            </w:r>
            <w:r w:rsidR="000440C6">
              <w:rPr>
                <w:rFonts w:ascii="Times New Roman" w:hAnsi="Times New Roman" w:cs="Times New Roman"/>
                <w:lang w:val="en-GB"/>
              </w:rPr>
              <w:t xml:space="preserve">and </w:t>
            </w:r>
            <w:r w:rsidRPr="00523A9B">
              <w:rPr>
                <w:rFonts w:ascii="Times New Roman" w:hAnsi="Times New Roman" w:cs="Times New Roman"/>
                <w:lang w:val="en-GB"/>
              </w:rPr>
              <w:t xml:space="preserve">discusses the methodology of music interpretation studies and the tendencies of music criticism of different epochs. To gain a comprehensive understanding and broaden the outlook, </w:t>
            </w:r>
            <w:r w:rsidR="000A0E64">
              <w:rPr>
                <w:rFonts w:ascii="Times New Roman" w:hAnsi="Times New Roman" w:cs="Times New Roman"/>
                <w:lang w:val="en-GB"/>
              </w:rPr>
              <w:t>such</w:t>
            </w:r>
            <w:r w:rsidRPr="00523A9B">
              <w:rPr>
                <w:rFonts w:ascii="Times New Roman" w:hAnsi="Times New Roman" w:cs="Times New Roman"/>
                <w:lang w:val="en-GB"/>
              </w:rPr>
              <w:t xml:space="preserve"> theoretical fields as musicol</w:t>
            </w:r>
            <w:r w:rsidR="000440C6">
              <w:rPr>
                <w:rFonts w:ascii="Times New Roman" w:hAnsi="Times New Roman" w:cs="Times New Roman"/>
                <w:lang w:val="en-GB"/>
              </w:rPr>
              <w:t xml:space="preserve">ogy, general history, semiotics, </w:t>
            </w:r>
            <w:r w:rsidRPr="00523A9B">
              <w:rPr>
                <w:rFonts w:ascii="Times New Roman" w:hAnsi="Times New Roman" w:cs="Times New Roman"/>
                <w:lang w:val="en-GB"/>
              </w:rPr>
              <w:t>and sociology of culture</w:t>
            </w:r>
            <w:r w:rsidR="000A0E6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1D47C7">
              <w:rPr>
                <w:rFonts w:ascii="Times New Roman" w:hAnsi="Times New Roman" w:cs="Times New Roman"/>
                <w:lang w:val="en-GB"/>
              </w:rPr>
              <w:t>are</w:t>
            </w:r>
            <w:r w:rsidR="000A0E64">
              <w:rPr>
                <w:rFonts w:ascii="Times New Roman" w:hAnsi="Times New Roman" w:cs="Times New Roman"/>
                <w:lang w:val="en-GB"/>
              </w:rPr>
              <w:t xml:space="preserve"> employed</w:t>
            </w:r>
            <w:r w:rsidRPr="00523A9B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</w:tbl>
    <w:p w14:paraId="13092786" w14:textId="77777777" w:rsidR="002642D9" w:rsidRPr="00523A9B" w:rsidRDefault="002642D9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3402"/>
        <w:gridCol w:w="3544"/>
      </w:tblGrid>
      <w:tr w:rsidR="00C90604" w:rsidRPr="00523A9B" w14:paraId="235AD80A" w14:textId="77777777" w:rsidTr="0009190B">
        <w:tc>
          <w:tcPr>
            <w:tcW w:w="9322" w:type="dxa"/>
            <w:gridSpan w:val="3"/>
            <w:shd w:val="clear" w:color="auto" w:fill="D9D9D9" w:themeFill="background1" w:themeFillShade="D9"/>
          </w:tcPr>
          <w:p w14:paraId="613E0536" w14:textId="74131F1E" w:rsidR="00C90604" w:rsidRPr="00523A9B" w:rsidRDefault="00C90604" w:rsidP="00C9060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23A9B">
              <w:rPr>
                <w:rFonts w:ascii="Times New Roman" w:hAnsi="Times New Roman" w:cs="Times New Roman"/>
                <w:b/>
                <w:lang w:val="en-GB"/>
              </w:rPr>
              <w:t>Learning outcomes</w:t>
            </w:r>
          </w:p>
        </w:tc>
      </w:tr>
      <w:tr w:rsidR="00C90604" w:rsidRPr="00523A9B" w14:paraId="77BF4D5B" w14:textId="77777777" w:rsidTr="0009190B">
        <w:tc>
          <w:tcPr>
            <w:tcW w:w="2376" w:type="dxa"/>
            <w:shd w:val="clear" w:color="auto" w:fill="F2F2F2" w:themeFill="background1" w:themeFillShade="F2"/>
          </w:tcPr>
          <w:p w14:paraId="6F1EAEED" w14:textId="68E1CB93" w:rsidR="00C90604" w:rsidRPr="00523A9B" w:rsidRDefault="00C90604" w:rsidP="00C90604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t>General and professional competences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729BC40" w14:textId="25CAD6A3" w:rsidR="00C90604" w:rsidRPr="00523A9B" w:rsidRDefault="00C90604" w:rsidP="00C90604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color w:val="000000"/>
                <w:lang w:val="en-GB"/>
              </w:rPr>
              <w:t xml:space="preserve">LMTA Art Doctorate learning outcomes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727AA5B" w14:textId="12C34588" w:rsidR="00C90604" w:rsidRPr="00523A9B" w:rsidRDefault="00C90604" w:rsidP="00C90604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t>Subject learning outcomes</w:t>
            </w:r>
          </w:p>
        </w:tc>
      </w:tr>
      <w:tr w:rsidR="00C90604" w:rsidRPr="000440C6" w14:paraId="6C0C153A" w14:textId="77777777" w:rsidTr="0009190B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1079645" w14:textId="7C71A606" w:rsidR="00C90604" w:rsidRPr="00523A9B" w:rsidRDefault="00C90604" w:rsidP="00A66BF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color w:val="000000"/>
                <w:lang w:val="en-GB"/>
              </w:rPr>
              <w:t xml:space="preserve">Knowledge and </w:t>
            </w:r>
            <w:r w:rsidR="00A66BF3">
              <w:rPr>
                <w:rFonts w:ascii="Times New Roman" w:hAnsi="Times New Roman" w:cs="Times New Roman"/>
                <w:color w:val="000000"/>
                <w:lang w:val="en-GB"/>
              </w:rPr>
              <w:t>its</w:t>
            </w:r>
            <w:r w:rsidRPr="00523A9B">
              <w:rPr>
                <w:rFonts w:ascii="Times New Roman" w:hAnsi="Times New Roman" w:cs="Times New Roman"/>
                <w:color w:val="000000"/>
                <w:lang w:val="en-GB"/>
              </w:rPr>
              <w:t xml:space="preserve"> application</w:t>
            </w:r>
          </w:p>
        </w:tc>
        <w:tc>
          <w:tcPr>
            <w:tcW w:w="3402" w:type="dxa"/>
          </w:tcPr>
          <w:p w14:paraId="00672601" w14:textId="77777777" w:rsidR="00A672C1" w:rsidRPr="00523A9B" w:rsidRDefault="00A672C1" w:rsidP="00A672C1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23A9B">
              <w:rPr>
                <w:rFonts w:ascii="Times New Roman" w:hAnsi="Times New Roman" w:cs="Times New Roman"/>
                <w:color w:val="000000"/>
                <w:lang w:val="en-GB"/>
              </w:rPr>
              <w:t>The student:</w:t>
            </w:r>
          </w:p>
          <w:p w14:paraId="486D0A9F" w14:textId="46D6998A" w:rsidR="00B95B8D" w:rsidRDefault="00B95B8D" w:rsidP="00D55E39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83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B95B8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acquires the latest </w:t>
            </w:r>
            <w:r w:rsidR="00A672C1" w:rsidRPr="00B95B8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knowledge of systematic activity in the field of scientific or artistic research or in the field of art;</w:t>
            </w:r>
          </w:p>
          <w:p w14:paraId="31CD2358" w14:textId="77777777" w:rsidR="00B95B8D" w:rsidRPr="00B95B8D" w:rsidRDefault="00B95B8D" w:rsidP="00D55E39">
            <w:pPr>
              <w:pStyle w:val="ListParagraph"/>
              <w:spacing w:before="120" w:after="120"/>
              <w:ind w:left="346" w:hanging="283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14:paraId="322A7D19" w14:textId="03977AC2" w:rsidR="00C90604" w:rsidRPr="00B95B8D" w:rsidRDefault="00A672C1" w:rsidP="00D55E39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83"/>
              <w:rPr>
                <w:rFonts w:ascii="Times New Roman" w:hAnsi="Times New Roman"/>
                <w:color w:val="000000"/>
                <w:lang w:val="en-US"/>
              </w:rPr>
            </w:pPr>
            <w:r w:rsidRPr="00B95B8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can apply this knowledge when creating new fundamental knowledge and id</w:t>
            </w:r>
            <w:r w:rsidR="00B95B8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eas and solving strategic tasks</w:t>
            </w:r>
          </w:p>
        </w:tc>
        <w:tc>
          <w:tcPr>
            <w:tcW w:w="3544" w:type="dxa"/>
          </w:tcPr>
          <w:p w14:paraId="2EDE0E80" w14:textId="0A975D19" w:rsidR="00B856AD" w:rsidRDefault="00B856AD" w:rsidP="00D55E39">
            <w:pPr>
              <w:pStyle w:val="ListParagraph"/>
              <w:numPr>
                <w:ilvl w:val="0"/>
                <w:numId w:val="1"/>
              </w:numPr>
              <w:ind w:left="343" w:hanging="283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3A9B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Start"/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>cquires</w:t>
            </w:r>
            <w:proofErr w:type="spellEnd"/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knowledge about the historical development of music interpretation, the ideological and historical context of particular </w:t>
            </w:r>
            <w:r w:rsidR="00B95B8D">
              <w:rPr>
                <w:rFonts w:ascii="Times New Roman" w:hAnsi="Times New Roman"/>
                <w:sz w:val="22"/>
                <w:szCs w:val="22"/>
                <w:lang w:val="en-US"/>
              </w:rPr>
              <w:t>practices</w:t>
            </w: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and the methods of </w:t>
            </w:r>
            <w:proofErr w:type="spellStart"/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>analysing</w:t>
            </w:r>
            <w:proofErr w:type="spellEnd"/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these </w:t>
            </w:r>
            <w:r w:rsidR="00B95B8D">
              <w:rPr>
                <w:rFonts w:ascii="Times New Roman" w:hAnsi="Times New Roman"/>
                <w:sz w:val="22"/>
                <w:szCs w:val="22"/>
                <w:lang w:val="en-US"/>
              </w:rPr>
              <w:t>practices;</w:t>
            </w:r>
          </w:p>
          <w:p w14:paraId="0DBBBA72" w14:textId="77777777" w:rsidR="00B95B8D" w:rsidRPr="00523A9B" w:rsidRDefault="00B95B8D" w:rsidP="00B95B8D">
            <w:pPr>
              <w:pStyle w:val="ListParagrap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30E0615" w14:textId="7E306D2C" w:rsidR="00C90604" w:rsidRPr="00523A9B" w:rsidRDefault="00B856AD" w:rsidP="00D55E39">
            <w:pPr>
              <w:pStyle w:val="ListParagraph"/>
              <w:numPr>
                <w:ilvl w:val="0"/>
                <w:numId w:val="1"/>
              </w:numPr>
              <w:ind w:left="343" w:hanging="283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is able to evaluate the influence of the historical and socio-cultural background on </w:t>
            </w:r>
            <w:r w:rsidR="00B95B8D" w:rsidRPr="00523A9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music performance </w:t>
            </w: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>practice</w:t>
            </w:r>
            <w:r w:rsidR="00B95B8D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; </w:t>
            </w:r>
            <w:r w:rsidR="00B95B8D" w:rsidRPr="00523A9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when making </w:t>
            </w:r>
            <w:proofErr w:type="spellStart"/>
            <w:r w:rsidR="00B95B8D" w:rsidRPr="00523A9B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="00B95B8D">
              <w:rPr>
                <w:rFonts w:ascii="Times New Roman" w:hAnsi="Times New Roman"/>
                <w:sz w:val="22"/>
                <w:szCs w:val="22"/>
                <w:lang w:val="en-US"/>
              </w:rPr>
              <w:t>pecialisation</w:t>
            </w:r>
            <w:proofErr w:type="spellEnd"/>
            <w:r w:rsidR="00B95B8D">
              <w:rPr>
                <w:rFonts w:ascii="Times New Roman" w:hAnsi="Times New Roman"/>
                <w:sz w:val="22"/>
                <w:szCs w:val="22"/>
                <w:lang w:val="en-US"/>
              </w:rPr>
              <w:t>-related decisions, a</w:t>
            </w: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>pply the latest methodologies of</w:t>
            </w:r>
            <w:r w:rsidR="00BF24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music</w:t>
            </w: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performance studies</w:t>
            </w:r>
          </w:p>
        </w:tc>
      </w:tr>
      <w:tr w:rsidR="00C90604" w:rsidRPr="000440C6" w14:paraId="7D4F192A" w14:textId="77777777" w:rsidTr="0009190B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697401B" w14:textId="1A3A6371" w:rsidR="00C90604" w:rsidRPr="00523A9B" w:rsidRDefault="00C90604" w:rsidP="00C9060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color w:val="000000"/>
                <w:lang w:val="en-GB"/>
              </w:rPr>
              <w:t>Research skills</w:t>
            </w:r>
          </w:p>
        </w:tc>
        <w:tc>
          <w:tcPr>
            <w:tcW w:w="3402" w:type="dxa"/>
          </w:tcPr>
          <w:p w14:paraId="32A71F70" w14:textId="57281E52" w:rsidR="00B856AD" w:rsidRPr="00523A9B" w:rsidRDefault="00B856AD" w:rsidP="00D55E39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="Times New Roman" w:hAnsi="Times New Roman"/>
                <w:sz w:val="22"/>
                <w:szCs w:val="22"/>
              </w:rPr>
            </w:pPr>
            <w:r w:rsidRPr="00523A9B">
              <w:rPr>
                <w:rFonts w:ascii="Times New Roman" w:hAnsi="Times New Roman"/>
                <w:sz w:val="22"/>
                <w:szCs w:val="22"/>
              </w:rPr>
              <w:t xml:space="preserve">can suggest, analyse, synthesise, systematise, and critically evaluate new and complex ideas when searching for original solutions for scientific and/or artistic research and art creation, and solving complex problems of cultural and scientific </w:t>
            </w:r>
            <w:r w:rsidRPr="00523A9B">
              <w:rPr>
                <w:rFonts w:ascii="Times New Roman" w:hAnsi="Times New Roman"/>
                <w:sz w:val="22"/>
                <w:szCs w:val="22"/>
              </w:rPr>
              <w:lastRenderedPageBreak/>
              <w:t>development, and problems of a</w:t>
            </w:r>
            <w:r w:rsidR="00B95B8D">
              <w:rPr>
                <w:rFonts w:ascii="Times New Roman" w:hAnsi="Times New Roman"/>
                <w:sz w:val="22"/>
                <w:szCs w:val="22"/>
              </w:rPr>
              <w:t>rtistic activity of the society;</w:t>
            </w:r>
          </w:p>
          <w:p w14:paraId="24ECD528" w14:textId="51481FC7" w:rsidR="00C90604" w:rsidRPr="00523A9B" w:rsidRDefault="00B856AD" w:rsidP="00B856A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3A9B">
              <w:rPr>
                <w:rFonts w:ascii="Times New Roman" w:hAnsi="Times New Roman"/>
                <w:sz w:val="22"/>
                <w:szCs w:val="22"/>
              </w:rPr>
              <w:t>is able to plan and undertake large-scale fundamental and applied / artistic research or cultural and artistic projects that considerably exp</w:t>
            </w:r>
            <w:r w:rsidR="00B95B8D">
              <w:rPr>
                <w:rFonts w:ascii="Times New Roman" w:hAnsi="Times New Roman"/>
                <w:sz w:val="22"/>
                <w:szCs w:val="22"/>
              </w:rPr>
              <w:t>and the boundaries of knowledge</w:t>
            </w:r>
          </w:p>
        </w:tc>
        <w:tc>
          <w:tcPr>
            <w:tcW w:w="3544" w:type="dxa"/>
          </w:tcPr>
          <w:p w14:paraId="5518A22B" w14:textId="24B9E03C" w:rsidR="00C90604" w:rsidRPr="00D55E39" w:rsidRDefault="00D55E39" w:rsidP="00D55E39">
            <w:pPr>
              <w:spacing w:before="120" w:after="120"/>
              <w:ind w:left="340" w:hanging="28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•</w:t>
            </w:r>
            <w:r>
              <w:rPr>
                <w:rFonts w:ascii="Times New Roman" w:hAnsi="Times New Roman" w:cs="Times New Roman"/>
                <w:lang w:val="lt-LT"/>
              </w:rPr>
              <w:t xml:space="preserve">    </w:t>
            </w:r>
            <w:r w:rsidR="00B95B8D" w:rsidRPr="00D55E39">
              <w:rPr>
                <w:rFonts w:ascii="Times New Roman" w:hAnsi="Times New Roman"/>
              </w:rPr>
              <w:t>c</w:t>
            </w:r>
            <w:r w:rsidR="00B856AD" w:rsidRPr="00D55E39">
              <w:rPr>
                <w:rFonts w:ascii="Times New Roman" w:hAnsi="Times New Roman"/>
                <w:lang w:val="en-US"/>
              </w:rPr>
              <w:t xml:space="preserve">an critically evaluate the art of music performers; compare various </w:t>
            </w:r>
            <w:r w:rsidR="00B95B8D" w:rsidRPr="00D55E39">
              <w:rPr>
                <w:rFonts w:ascii="Times New Roman" w:hAnsi="Times New Roman"/>
                <w:lang w:val="en-US"/>
              </w:rPr>
              <w:t>practices</w:t>
            </w:r>
            <w:r w:rsidR="00B856AD" w:rsidRPr="00D55E39">
              <w:rPr>
                <w:rFonts w:ascii="Times New Roman" w:hAnsi="Times New Roman"/>
                <w:lang w:val="en-US"/>
              </w:rPr>
              <w:t xml:space="preserve"> of music interpretation, research</w:t>
            </w:r>
            <w:r w:rsidR="00B95B8D" w:rsidRPr="00D55E39">
              <w:rPr>
                <w:rFonts w:ascii="Times New Roman" w:hAnsi="Times New Roman"/>
                <w:lang w:val="en-US"/>
              </w:rPr>
              <w:t xml:space="preserve"> into these practices, and their </w:t>
            </w:r>
            <w:r w:rsidR="00B856AD" w:rsidRPr="00D55E39">
              <w:rPr>
                <w:rFonts w:ascii="Times New Roman" w:hAnsi="Times New Roman"/>
                <w:lang w:val="en-US"/>
              </w:rPr>
              <w:t>criticism;</w:t>
            </w:r>
            <w:r w:rsidR="00B95B8D" w:rsidRPr="00D55E39">
              <w:rPr>
                <w:rFonts w:ascii="Times New Roman" w:hAnsi="Times New Roman"/>
                <w:lang w:val="en-US"/>
              </w:rPr>
              <w:t xml:space="preserve"> </w:t>
            </w:r>
            <w:r w:rsidR="00B856AD" w:rsidRPr="00D55E39">
              <w:rPr>
                <w:rFonts w:ascii="Times New Roman" w:hAnsi="Times New Roman"/>
                <w:lang w:val="en-US"/>
              </w:rPr>
              <w:t xml:space="preserve">understand and evaluate the role of a music performer within the creative process; </w:t>
            </w:r>
            <w:proofErr w:type="spellStart"/>
            <w:r w:rsidR="00B856AD" w:rsidRPr="00D55E39">
              <w:rPr>
                <w:rFonts w:ascii="Times New Roman" w:hAnsi="Times New Roman"/>
                <w:lang w:val="en-US"/>
              </w:rPr>
              <w:t>analyse</w:t>
            </w:r>
            <w:proofErr w:type="spellEnd"/>
            <w:r w:rsidR="00B856AD" w:rsidRPr="00D55E39">
              <w:rPr>
                <w:rFonts w:ascii="Times New Roman" w:hAnsi="Times New Roman"/>
                <w:lang w:val="en-US"/>
              </w:rPr>
              <w:t xml:space="preserve"> video</w:t>
            </w:r>
            <w:r w:rsidR="00B95B8D" w:rsidRPr="00D55E39">
              <w:rPr>
                <w:rFonts w:ascii="Times New Roman" w:hAnsi="Times New Roman"/>
                <w:lang w:val="en-US"/>
              </w:rPr>
              <w:t>-</w:t>
            </w:r>
            <w:r w:rsidR="00B856AD" w:rsidRPr="00D55E39">
              <w:rPr>
                <w:rFonts w:ascii="Times New Roman" w:hAnsi="Times New Roman"/>
                <w:lang w:val="en-US"/>
              </w:rPr>
              <w:t xml:space="preserve"> </w:t>
            </w:r>
            <w:r w:rsidR="00B856AD" w:rsidRPr="00D55E39">
              <w:rPr>
                <w:rFonts w:ascii="Times New Roman" w:hAnsi="Times New Roman"/>
                <w:lang w:val="en-US"/>
              </w:rPr>
              <w:lastRenderedPageBreak/>
              <w:t>and audio materials representing a variety of music performance practices</w:t>
            </w:r>
          </w:p>
          <w:p w14:paraId="2CBA2CA2" w14:textId="6888EB59" w:rsidR="00C90604" w:rsidRPr="00523A9B" w:rsidRDefault="00C90604" w:rsidP="00C90604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90604" w:rsidRPr="000440C6" w14:paraId="227F888C" w14:textId="77777777" w:rsidTr="0009190B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E856A0D" w14:textId="400954B2" w:rsidR="00C90604" w:rsidRPr="00523A9B" w:rsidRDefault="00C90604" w:rsidP="00C9060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color w:val="000000"/>
                <w:lang w:val="en-GB"/>
              </w:rPr>
              <w:lastRenderedPageBreak/>
              <w:t>Special skills</w:t>
            </w:r>
          </w:p>
        </w:tc>
        <w:tc>
          <w:tcPr>
            <w:tcW w:w="3402" w:type="dxa"/>
          </w:tcPr>
          <w:p w14:paraId="5B9D5E60" w14:textId="3F5F8757" w:rsidR="00B95B8D" w:rsidRPr="00A84C91" w:rsidRDefault="00B95B8D" w:rsidP="00D55E39">
            <w:pPr>
              <w:pStyle w:val="ListParagraph"/>
              <w:numPr>
                <w:ilvl w:val="0"/>
                <w:numId w:val="3"/>
              </w:numPr>
              <w:ind w:left="346" w:hanging="283"/>
              <w:rPr>
                <w:rFonts w:ascii="Times New Roman" w:hAnsi="Times New Roman"/>
                <w:sz w:val="22"/>
                <w:szCs w:val="22"/>
              </w:rPr>
            </w:pPr>
            <w:r w:rsidRPr="00A84C91">
              <w:rPr>
                <w:rFonts w:ascii="Times New Roman" w:hAnsi="Times New Roman"/>
                <w:sz w:val="22"/>
                <w:szCs w:val="22"/>
              </w:rPr>
              <w:t>building on the latest knowledge provided by scientific and/or artistic research, can create original measures and tools for research, studies, cultural and artistic activity, and innovation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 w:rsidRPr="00A84C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E063965" w14:textId="19A6549A" w:rsidR="00C90604" w:rsidRPr="00523A9B" w:rsidRDefault="00B95B8D" w:rsidP="00D55E39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6" w:hanging="28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C91">
              <w:rPr>
                <w:rFonts w:ascii="Times New Roman" w:hAnsi="Times New Roman"/>
                <w:sz w:val="22"/>
                <w:szCs w:val="22"/>
              </w:rPr>
              <w:t>is able to independently engage in intellectu</w:t>
            </w:r>
            <w:r>
              <w:rPr>
                <w:rFonts w:ascii="Times New Roman" w:hAnsi="Times New Roman"/>
                <w:sz w:val="22"/>
                <w:szCs w:val="22"/>
              </w:rPr>
              <w:t>al, artistic, and creative work</w:t>
            </w:r>
          </w:p>
        </w:tc>
        <w:tc>
          <w:tcPr>
            <w:tcW w:w="3544" w:type="dxa"/>
          </w:tcPr>
          <w:p w14:paraId="7FD4D1BF" w14:textId="04267251" w:rsidR="00C90604" w:rsidRPr="00D55E39" w:rsidRDefault="00D55E39" w:rsidP="00D55E39">
            <w:pPr>
              <w:spacing w:before="120" w:after="120"/>
              <w:ind w:left="340" w:hanging="28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  <w:lang w:val="lt-LT"/>
              </w:rPr>
              <w:t xml:space="preserve">   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r w:rsidR="00F66085" w:rsidRPr="00D55E39">
              <w:rPr>
                <w:rFonts w:ascii="Times New Roman" w:hAnsi="Times New Roman"/>
              </w:rPr>
              <w:t>b</w:t>
            </w:r>
            <w:proofErr w:type="spellStart"/>
            <w:r w:rsidR="00F66085" w:rsidRPr="00D55E39">
              <w:rPr>
                <w:rFonts w:ascii="Times New Roman" w:hAnsi="Times New Roman"/>
                <w:lang w:val="en-US"/>
              </w:rPr>
              <w:t>uilding</w:t>
            </w:r>
            <w:proofErr w:type="spellEnd"/>
            <w:r w:rsidR="00F66085" w:rsidRPr="00D55E39">
              <w:rPr>
                <w:rFonts w:ascii="Times New Roman" w:hAnsi="Times New Roman"/>
                <w:lang w:val="en-US"/>
              </w:rPr>
              <w:t xml:space="preserve"> on philosophical and theoretical evaluations of the art of music performance as well as the latest methodologies of performance studies, is able to independently apply these tools for</w:t>
            </w:r>
            <w:r w:rsidR="00B95B8D" w:rsidRPr="00D55E39">
              <w:rPr>
                <w:rFonts w:ascii="Times New Roman" w:hAnsi="Times New Roman"/>
                <w:lang w:val="en-US"/>
              </w:rPr>
              <w:t xml:space="preserve"> practical case studies</w:t>
            </w:r>
          </w:p>
        </w:tc>
      </w:tr>
      <w:tr w:rsidR="00C90604" w:rsidRPr="000440C6" w14:paraId="1F60BB39" w14:textId="77777777" w:rsidTr="0009190B">
        <w:tc>
          <w:tcPr>
            <w:tcW w:w="2376" w:type="dxa"/>
            <w:shd w:val="clear" w:color="auto" w:fill="F2F2F2" w:themeFill="background1" w:themeFillShade="F2"/>
          </w:tcPr>
          <w:p w14:paraId="11A61597" w14:textId="6EF2A659" w:rsidR="00C90604" w:rsidRPr="00523A9B" w:rsidRDefault="00C90604" w:rsidP="00C90604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color w:val="000000"/>
                <w:lang w:val="en-GB"/>
              </w:rPr>
              <w:t>Social skills</w:t>
            </w:r>
          </w:p>
        </w:tc>
        <w:tc>
          <w:tcPr>
            <w:tcW w:w="3402" w:type="dxa"/>
          </w:tcPr>
          <w:p w14:paraId="5F3C0CE1" w14:textId="4D05DB89" w:rsidR="00B95B8D" w:rsidRPr="00A84C91" w:rsidRDefault="00B95B8D" w:rsidP="00D55E39">
            <w:pPr>
              <w:pStyle w:val="ListParagraph"/>
              <w:numPr>
                <w:ilvl w:val="0"/>
                <w:numId w:val="4"/>
              </w:numPr>
              <w:ind w:left="346" w:hanging="283"/>
              <w:rPr>
                <w:rFonts w:ascii="Times New Roman" w:hAnsi="Times New Roman"/>
                <w:sz w:val="22"/>
                <w:szCs w:val="22"/>
              </w:rPr>
            </w:pPr>
            <w:r w:rsidRPr="00A84C91">
              <w:rPr>
                <w:rFonts w:ascii="Times New Roman" w:hAnsi="Times New Roman"/>
                <w:sz w:val="22"/>
                <w:szCs w:val="22"/>
              </w:rPr>
              <w:t>can interact with the scientific, creative, and cultural community when launching and developing new projects in research or creative activity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923717D" w14:textId="56A68F6C" w:rsidR="00C90604" w:rsidRPr="00523A9B" w:rsidRDefault="00B95B8D" w:rsidP="00D55E39">
            <w:pPr>
              <w:pStyle w:val="ListParagraph"/>
              <w:numPr>
                <w:ilvl w:val="0"/>
                <w:numId w:val="4"/>
              </w:numPr>
              <w:spacing w:before="120" w:after="120"/>
              <w:ind w:left="346" w:hanging="28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C91">
              <w:rPr>
                <w:rFonts w:ascii="Times New Roman" w:hAnsi="Times New Roman"/>
                <w:sz w:val="22"/>
                <w:szCs w:val="22"/>
              </w:rPr>
              <w:t>develops research / creative activity that promotes cultural progress beneficial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for the development of society</w:t>
            </w:r>
          </w:p>
        </w:tc>
        <w:tc>
          <w:tcPr>
            <w:tcW w:w="3544" w:type="dxa"/>
          </w:tcPr>
          <w:p w14:paraId="3FC5B941" w14:textId="08951756" w:rsidR="00C90604" w:rsidRPr="00B95B8D" w:rsidRDefault="00F66085" w:rsidP="00D55E39">
            <w:pPr>
              <w:pStyle w:val="ListParagraph"/>
              <w:numPr>
                <w:ilvl w:val="0"/>
                <w:numId w:val="4"/>
              </w:numPr>
              <w:spacing w:before="120" w:after="120"/>
              <w:ind w:left="343" w:hanging="283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5B8D">
              <w:rPr>
                <w:rFonts w:ascii="Times New Roman" w:hAnsi="Times New Roman"/>
                <w:sz w:val="22"/>
                <w:szCs w:val="22"/>
              </w:rPr>
              <w:t>d</w:t>
            </w:r>
            <w:proofErr w:type="spellStart"/>
            <w:r w:rsidRPr="00B95B8D">
              <w:rPr>
                <w:rFonts w:ascii="Times New Roman" w:hAnsi="Times New Roman"/>
                <w:sz w:val="22"/>
                <w:szCs w:val="22"/>
                <w:lang w:val="en-US"/>
              </w:rPr>
              <w:t>evelops</w:t>
            </w:r>
            <w:proofErr w:type="spellEnd"/>
            <w:r w:rsidRPr="00B95B8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research activity that is based on the knowledge of performing arts studies to </w:t>
            </w:r>
            <w:proofErr w:type="gramStart"/>
            <w:r w:rsidR="00B95B8D" w:rsidRPr="00B95B8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encourage </w:t>
            </w:r>
            <w:r w:rsidRPr="00B95B8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B95B8D" w:rsidRPr="00B95B8D">
              <w:rPr>
                <w:rFonts w:ascii="Times New Roman" w:hAnsi="Times New Roman"/>
                <w:sz w:val="22"/>
                <w:szCs w:val="22"/>
                <w:lang w:val="en-US"/>
              </w:rPr>
              <w:t>deeper</w:t>
            </w:r>
            <w:proofErr w:type="gramEnd"/>
            <w:r w:rsidR="00B95B8D" w:rsidRPr="00B95B8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B95B8D">
              <w:rPr>
                <w:rFonts w:ascii="Times New Roman" w:hAnsi="Times New Roman"/>
                <w:sz w:val="22"/>
                <w:szCs w:val="22"/>
                <w:lang w:val="en-US"/>
              </w:rPr>
              <w:t>comprehension of the field and new experiences in it</w:t>
            </w:r>
          </w:p>
        </w:tc>
      </w:tr>
      <w:tr w:rsidR="00C90604" w:rsidRPr="000440C6" w14:paraId="5F164FEA" w14:textId="77777777" w:rsidTr="0009190B">
        <w:tc>
          <w:tcPr>
            <w:tcW w:w="2376" w:type="dxa"/>
            <w:shd w:val="clear" w:color="auto" w:fill="F2F2F2" w:themeFill="background1" w:themeFillShade="F2"/>
          </w:tcPr>
          <w:p w14:paraId="5CFB2D8E" w14:textId="0FA94F11" w:rsidR="00C90604" w:rsidRPr="00523A9B" w:rsidRDefault="00C90604" w:rsidP="00C90604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color w:val="000000"/>
                <w:lang w:val="en-GB"/>
              </w:rPr>
              <w:t>Personal skills</w:t>
            </w:r>
          </w:p>
        </w:tc>
        <w:tc>
          <w:tcPr>
            <w:tcW w:w="3402" w:type="dxa"/>
          </w:tcPr>
          <w:p w14:paraId="12A5598B" w14:textId="197A5477" w:rsidR="00B95B8D" w:rsidRPr="00A84C91" w:rsidRDefault="00B95B8D" w:rsidP="00D55E39">
            <w:pPr>
              <w:pStyle w:val="ListParagraph"/>
              <w:numPr>
                <w:ilvl w:val="0"/>
                <w:numId w:val="5"/>
              </w:numPr>
              <w:ind w:left="346" w:hanging="283"/>
              <w:rPr>
                <w:rFonts w:ascii="Times New Roman" w:hAnsi="Times New Roman"/>
                <w:sz w:val="22"/>
                <w:szCs w:val="22"/>
              </w:rPr>
            </w:pPr>
            <w:r w:rsidRPr="00A84C91">
              <w:rPr>
                <w:rFonts w:ascii="Times New Roman" w:hAnsi="Times New Roman"/>
                <w:sz w:val="22"/>
                <w:szCs w:val="22"/>
              </w:rPr>
              <w:t>is able to independently grow as a professional, critically evaluate his or her own decisions and achievements; is rea</w:t>
            </w:r>
            <w:r>
              <w:rPr>
                <w:rFonts w:ascii="Times New Roman" w:hAnsi="Times New Roman"/>
                <w:sz w:val="22"/>
                <w:szCs w:val="22"/>
              </w:rPr>
              <w:t>dy to consistently develop his o</w:t>
            </w:r>
            <w:r w:rsidRPr="00A84C91">
              <w:rPr>
                <w:rFonts w:ascii="Times New Roman" w:hAnsi="Times New Roman"/>
                <w:sz w:val="22"/>
                <w:szCs w:val="22"/>
              </w:rPr>
              <w:t>r her lifelong learning skills, and personal crea</w:t>
            </w:r>
            <w:r>
              <w:rPr>
                <w:rFonts w:ascii="Times New Roman" w:hAnsi="Times New Roman"/>
                <w:sz w:val="22"/>
                <w:szCs w:val="22"/>
              </w:rPr>
              <w:t>tive and intellectual abilities;</w:t>
            </w:r>
          </w:p>
          <w:p w14:paraId="0FD7CB3C" w14:textId="7ED1FBA2" w:rsidR="00C90604" w:rsidRPr="00523A9B" w:rsidRDefault="00B95B8D" w:rsidP="00D55E39">
            <w:pPr>
              <w:pStyle w:val="ListParagraph"/>
              <w:numPr>
                <w:ilvl w:val="0"/>
                <w:numId w:val="5"/>
              </w:numPr>
              <w:spacing w:before="120" w:after="120"/>
              <w:ind w:left="346" w:hanging="28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C91">
              <w:rPr>
                <w:rFonts w:ascii="Times New Roman" w:hAnsi="Times New Roman"/>
                <w:sz w:val="22"/>
                <w:szCs w:val="22"/>
              </w:rPr>
              <w:t>can promptly respon</w:t>
            </w:r>
            <w:r>
              <w:rPr>
                <w:rFonts w:ascii="Times New Roman" w:hAnsi="Times New Roman"/>
                <w:sz w:val="22"/>
                <w:szCs w:val="22"/>
              </w:rPr>
              <w:t>d to dynamic changes in society</w:t>
            </w:r>
          </w:p>
        </w:tc>
        <w:tc>
          <w:tcPr>
            <w:tcW w:w="3544" w:type="dxa"/>
          </w:tcPr>
          <w:p w14:paraId="649C6688" w14:textId="7A7B6C22" w:rsidR="00C90604" w:rsidRPr="00B95B8D" w:rsidRDefault="006C0545" w:rsidP="00D55E39">
            <w:pPr>
              <w:pStyle w:val="ListParagraph"/>
              <w:numPr>
                <w:ilvl w:val="0"/>
                <w:numId w:val="5"/>
              </w:numPr>
              <w:spacing w:before="120" w:after="120"/>
              <w:ind w:left="343" w:hanging="283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5B8D">
              <w:rPr>
                <w:rFonts w:ascii="Times New Roman" w:hAnsi="Times New Roman"/>
                <w:sz w:val="22"/>
                <w:szCs w:val="22"/>
              </w:rPr>
              <w:t>b</w:t>
            </w:r>
            <w:proofErr w:type="spellStart"/>
            <w:r w:rsidRPr="00B95B8D">
              <w:rPr>
                <w:rFonts w:ascii="Times New Roman" w:hAnsi="Times New Roman"/>
                <w:sz w:val="22"/>
                <w:szCs w:val="22"/>
                <w:lang w:val="en-US"/>
              </w:rPr>
              <w:t>roadens</w:t>
            </w:r>
            <w:proofErr w:type="spellEnd"/>
            <w:r w:rsidRPr="00B95B8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C2A09">
              <w:rPr>
                <w:rFonts w:ascii="Times New Roman" w:hAnsi="Times New Roman"/>
                <w:sz w:val="22"/>
                <w:szCs w:val="22"/>
                <w:lang w:val="en-US"/>
              </w:rPr>
              <w:t>their</w:t>
            </w:r>
            <w:r w:rsidRPr="00B95B8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creative horizons and attitude towards the art of music performance; develops critical evaluation skills</w:t>
            </w:r>
            <w:r w:rsidR="004536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and the system of </w:t>
            </w:r>
            <w:r w:rsidR="00B95B8D">
              <w:rPr>
                <w:rFonts w:ascii="Times New Roman" w:hAnsi="Times New Roman"/>
                <w:sz w:val="22"/>
                <w:szCs w:val="22"/>
                <w:lang w:val="en-US"/>
              </w:rPr>
              <w:t>values</w:t>
            </w:r>
          </w:p>
        </w:tc>
      </w:tr>
    </w:tbl>
    <w:p w14:paraId="76049C0C" w14:textId="3FC1AA57" w:rsidR="00CC4254" w:rsidRDefault="00CC4254">
      <w:pPr>
        <w:rPr>
          <w:rFonts w:ascii="Times New Roman" w:hAnsi="Times New Roman" w:cs="Times New Roman"/>
          <w:lang w:val="en-GB"/>
        </w:rPr>
      </w:pPr>
    </w:p>
    <w:p w14:paraId="03B09830" w14:textId="28CB0EFA" w:rsidR="00992265" w:rsidRDefault="00992265">
      <w:pPr>
        <w:rPr>
          <w:rFonts w:ascii="Times New Roman" w:hAnsi="Times New Roman" w:cs="Times New Roman"/>
          <w:lang w:val="en-GB"/>
        </w:rPr>
      </w:pPr>
    </w:p>
    <w:p w14:paraId="110A66BD" w14:textId="77777777" w:rsidR="00992265" w:rsidRPr="00523A9B" w:rsidRDefault="00992265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A1C35" w:rsidRPr="000440C6" w14:paraId="134AC408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29E3629C" w14:textId="094F72CC" w:rsidR="003A1C35" w:rsidRPr="00523A9B" w:rsidRDefault="00E66F33" w:rsidP="003A1C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23A9B">
              <w:rPr>
                <w:rFonts w:ascii="Times New Roman" w:hAnsi="Times New Roman" w:cs="Times New Roman"/>
                <w:b/>
                <w:lang w:val="en-GB"/>
              </w:rPr>
              <w:t>The aim of the subject</w:t>
            </w:r>
          </w:p>
        </w:tc>
      </w:tr>
      <w:tr w:rsidR="009A03AE" w:rsidRPr="000440C6" w14:paraId="12B41EC9" w14:textId="77777777" w:rsidTr="006467A1">
        <w:tc>
          <w:tcPr>
            <w:tcW w:w="9322" w:type="dxa"/>
            <w:shd w:val="clear" w:color="auto" w:fill="auto"/>
          </w:tcPr>
          <w:p w14:paraId="364F13B7" w14:textId="3AD97F69" w:rsidR="00E507A2" w:rsidRPr="00B13037" w:rsidRDefault="00B13037" w:rsidP="00E507A2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t xml:space="preserve">The aim of the subject </w:t>
            </w:r>
            <w:r w:rsidRPr="00B13037">
              <w:rPr>
                <w:i/>
              </w:rPr>
              <w:t xml:space="preserve">Interpretation Research and Criticism </w:t>
            </w:r>
            <w:r w:rsidRPr="000017BA">
              <w:t xml:space="preserve">is to </w:t>
            </w:r>
            <w:r>
              <w:t>introduce</w:t>
            </w:r>
            <w:r w:rsidRPr="000017BA">
              <w:t xml:space="preserve"> doctoral students </w:t>
            </w:r>
            <w:r>
              <w:t>to the</w:t>
            </w:r>
            <w:r w:rsidRPr="000017BA">
              <w:t xml:space="preserve"> historical and theoretical aspects of various</w:t>
            </w:r>
            <w:r>
              <w:t xml:space="preserve"> practices of performing</w:t>
            </w:r>
            <w:r w:rsidRPr="000017BA">
              <w:t xml:space="preserve"> art</w:t>
            </w:r>
            <w:r>
              <w:t>s</w:t>
            </w:r>
            <w:r w:rsidR="00385A38">
              <w:t xml:space="preserve"> as well as</w:t>
            </w:r>
            <w:r>
              <w:t xml:space="preserve"> </w:t>
            </w:r>
            <w:r w:rsidRPr="000017BA">
              <w:t xml:space="preserve">the latest </w:t>
            </w:r>
            <w:r>
              <w:t xml:space="preserve">methodologies of </w:t>
            </w:r>
            <w:r w:rsidRPr="000017BA">
              <w:t xml:space="preserve">music </w:t>
            </w:r>
            <w:r w:rsidR="00385A38">
              <w:t xml:space="preserve">performance </w:t>
            </w:r>
            <w:r>
              <w:t>studies;</w:t>
            </w:r>
            <w:r w:rsidRPr="000017BA">
              <w:t xml:space="preserve"> deepen the ability to anal</w:t>
            </w:r>
            <w:r>
              <w:t>ys</w:t>
            </w:r>
            <w:r w:rsidRPr="000017BA">
              <w:t xml:space="preserve">e and evaluate </w:t>
            </w:r>
            <w:r>
              <w:t xml:space="preserve">the art of the music performer </w:t>
            </w:r>
            <w:r w:rsidRPr="000017BA">
              <w:t>from practical, theoretical</w:t>
            </w:r>
            <w:r>
              <w:t>,</w:t>
            </w:r>
            <w:r w:rsidRPr="000017BA">
              <w:t xml:space="preserve"> and cross-cultural perspectives.</w:t>
            </w:r>
          </w:p>
        </w:tc>
      </w:tr>
      <w:tr w:rsidR="009A03AE" w:rsidRPr="000440C6" w14:paraId="63936D77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230DCD8D" w14:textId="619F8167" w:rsidR="009A03AE" w:rsidRPr="00523A9B" w:rsidRDefault="00E66F33" w:rsidP="003A1C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23A9B">
              <w:rPr>
                <w:rFonts w:ascii="Times New Roman" w:hAnsi="Times New Roman" w:cs="Times New Roman"/>
                <w:b/>
                <w:lang w:val="en-GB"/>
              </w:rPr>
              <w:t>The content of the subject (the topics of the lectures and seminars)</w:t>
            </w:r>
          </w:p>
        </w:tc>
      </w:tr>
      <w:tr w:rsidR="003A1C35" w:rsidRPr="000440C6" w14:paraId="021E774B" w14:textId="77777777" w:rsidTr="003A1C35">
        <w:tc>
          <w:tcPr>
            <w:tcW w:w="9322" w:type="dxa"/>
          </w:tcPr>
          <w:p w14:paraId="2D17D2DA" w14:textId="77777777" w:rsidR="00D97BEB" w:rsidRPr="00523A9B" w:rsidRDefault="00D97BEB" w:rsidP="00D97BE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>The subject matter of the research: terminology, history, and current trends;</w:t>
            </w:r>
          </w:p>
          <w:p w14:paraId="0600B364" w14:textId="77777777" w:rsidR="00D97BEB" w:rsidRPr="00523A9B" w:rsidRDefault="00D97BEB" w:rsidP="00D97BE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>the sociology of performing arts: trends in the performer’s activity in the 20</w:t>
            </w:r>
            <w:r w:rsidRPr="00523A9B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>th</w:t>
            </w: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and 21</w:t>
            </w:r>
            <w:r w:rsidRPr="00523A9B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 xml:space="preserve">st </w:t>
            </w: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>centuries;</w:t>
            </w:r>
          </w:p>
          <w:p w14:paraId="63EEADA9" w14:textId="78CFCE97" w:rsidR="00D97BEB" w:rsidRPr="00523A9B" w:rsidRDefault="00D97BEB" w:rsidP="00D97BE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lecture</w:t>
            </w:r>
            <w:r w:rsidR="00BD32FD">
              <w:rPr>
                <w:rFonts w:ascii="Times New Roman" w:hAnsi="Times New Roman"/>
                <w:sz w:val="22"/>
                <w:szCs w:val="22"/>
                <w:lang w:val="en-US"/>
              </w:rPr>
              <w:t>-seminar</w:t>
            </w:r>
            <w:r w:rsidR="005028C2" w:rsidRPr="00523A9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23A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New Tendencies in </w:t>
            </w:r>
            <w:r w:rsidR="00A5491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Music Performance</w:t>
            </w:r>
            <w:r w:rsidR="00A54911" w:rsidRPr="00523A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r w:rsidRPr="00523A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Studies and the Semiotic Analysis of Enunciation</w:t>
            </w: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>;</w:t>
            </w:r>
          </w:p>
          <w:p w14:paraId="56891E49" w14:textId="6A532124" w:rsidR="00D97BEB" w:rsidRPr="00523A9B" w:rsidRDefault="00D97BEB" w:rsidP="00D97BE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>bod</w:t>
            </w:r>
            <w:r w:rsidR="00A54911">
              <w:rPr>
                <w:rFonts w:ascii="Times New Roman" w:hAnsi="Times New Roman"/>
                <w:sz w:val="22"/>
                <w:szCs w:val="22"/>
                <w:lang w:val="en-US"/>
              </w:rPr>
              <w:t>il</w:t>
            </w: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>y expression of the performer; analysis of gestures;</w:t>
            </w:r>
          </w:p>
          <w:p w14:paraId="655BB3F4" w14:textId="57356513" w:rsidR="00D97BEB" w:rsidRPr="00523A9B" w:rsidRDefault="00D97BEB" w:rsidP="00D97BE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performance as a </w:t>
            </w:r>
            <w:r w:rsidR="004C53A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discourse </w:t>
            </w: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>currency in popular music;</w:t>
            </w:r>
          </w:p>
          <w:p w14:paraId="0A1384E4" w14:textId="77777777" w:rsidR="00D97BEB" w:rsidRPr="00523A9B" w:rsidRDefault="00D97BEB" w:rsidP="00D97BE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>traditional musicology and interpretation studies;</w:t>
            </w:r>
          </w:p>
          <w:p w14:paraId="29DDCBDD" w14:textId="77777777" w:rsidR="00D97BEB" w:rsidRPr="00523A9B" w:rsidRDefault="00D97BEB" w:rsidP="00D97BE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>sound recording technologies and their influence on the art of music performance; methods of sound analysis;</w:t>
            </w:r>
          </w:p>
          <w:p w14:paraId="3CE29721" w14:textId="77777777" w:rsidR="00D97BEB" w:rsidRPr="00523A9B" w:rsidRDefault="00D97BEB" w:rsidP="00D97BE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>performance of contemporary music as a specific area of ​​artistic collaboration;</w:t>
            </w:r>
          </w:p>
          <w:p w14:paraId="5BCCAF85" w14:textId="36736B3C" w:rsidR="00D97BEB" w:rsidRPr="00523A9B" w:rsidRDefault="00D97BEB" w:rsidP="00D97BE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the concept and the problem of authenticity in the art of </w:t>
            </w:r>
            <w:r w:rsidR="004C53A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music </w:t>
            </w: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>perform</w:t>
            </w:r>
            <w:r w:rsidR="007C4F8B">
              <w:rPr>
                <w:rFonts w:ascii="Times New Roman" w:hAnsi="Times New Roman"/>
                <w:sz w:val="22"/>
                <w:szCs w:val="22"/>
                <w:lang w:val="en-US"/>
              </w:rPr>
              <w:t>ance</w:t>
            </w: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>;</w:t>
            </w:r>
          </w:p>
          <w:p w14:paraId="567655AF" w14:textId="73C3F296" w:rsidR="00D97BEB" w:rsidRPr="00523A9B" w:rsidRDefault="00D97BEB" w:rsidP="00D97BE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>lecture</w:t>
            </w:r>
            <w:r w:rsidR="007C4F8B">
              <w:rPr>
                <w:rFonts w:ascii="Times New Roman" w:hAnsi="Times New Roman"/>
                <w:sz w:val="22"/>
                <w:szCs w:val="22"/>
                <w:lang w:val="en-US"/>
              </w:rPr>
              <w:t>-seminar</w:t>
            </w:r>
            <w:r w:rsidRPr="00523A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3A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V</w:t>
            </w:r>
            <w:r w:rsidR="005028C2" w:rsidRPr="00523A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isuali</w:t>
            </w:r>
            <w:r w:rsidR="007C4F8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</w:t>
            </w:r>
            <w:r w:rsidR="005028C2" w:rsidRPr="00523A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ation</w:t>
            </w:r>
            <w:proofErr w:type="spellEnd"/>
            <w:r w:rsidR="005028C2" w:rsidRPr="00523A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of </w:t>
            </w:r>
            <w:r w:rsidR="007C4F8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Music Performance</w:t>
            </w: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>;</w:t>
            </w:r>
          </w:p>
          <w:p w14:paraId="41AF6E12" w14:textId="3F3E4FB7" w:rsidR="00E507A2" w:rsidRPr="00523A9B" w:rsidRDefault="00D97BEB" w:rsidP="005028C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>lecture</w:t>
            </w:r>
            <w:r w:rsidR="007C4F8B">
              <w:rPr>
                <w:rFonts w:ascii="Times New Roman" w:hAnsi="Times New Roman"/>
                <w:sz w:val="22"/>
                <w:szCs w:val="22"/>
                <w:lang w:val="en-US"/>
              </w:rPr>
              <w:t>-seminar</w:t>
            </w:r>
            <w:r w:rsidR="005028C2" w:rsidRPr="00523A9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23A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Criticism of Music P</w:t>
            </w:r>
            <w:r w:rsidR="005028C2" w:rsidRPr="00523A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erformance</w:t>
            </w: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</w:tr>
    </w:tbl>
    <w:p w14:paraId="65D3280C" w14:textId="77777777" w:rsidR="003A1C35" w:rsidRPr="00523A9B" w:rsidRDefault="003A1C35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A1C35" w:rsidRPr="000440C6" w14:paraId="64C7BCA6" w14:textId="77777777" w:rsidTr="00045543">
        <w:tc>
          <w:tcPr>
            <w:tcW w:w="2660" w:type="dxa"/>
            <w:shd w:val="clear" w:color="auto" w:fill="F2F2F2" w:themeFill="background1" w:themeFillShade="F2"/>
          </w:tcPr>
          <w:p w14:paraId="70B45037" w14:textId="59447F61" w:rsidR="003A1C35" w:rsidRPr="00523A9B" w:rsidRDefault="005028C2" w:rsidP="00BC1A8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23A9B">
              <w:rPr>
                <w:rFonts w:ascii="Times New Roman" w:hAnsi="Times New Roman" w:cs="Times New Roman"/>
                <w:b/>
                <w:lang w:val="en-GB"/>
              </w:rPr>
              <w:t>Learning and teaching methods</w:t>
            </w:r>
          </w:p>
        </w:tc>
        <w:tc>
          <w:tcPr>
            <w:tcW w:w="6662" w:type="dxa"/>
          </w:tcPr>
          <w:p w14:paraId="5076487D" w14:textId="0D094F51" w:rsidR="003A1C35" w:rsidRPr="00523A9B" w:rsidRDefault="005028C2" w:rsidP="00045543">
            <w:pPr>
              <w:spacing w:before="120" w:after="120"/>
              <w:rPr>
                <w:rFonts w:ascii="Times New Roman" w:hAnsi="Times New Roman" w:cs="Times New Roman"/>
                <w:color w:val="76923C" w:themeColor="accent3" w:themeShade="BF"/>
                <w:lang w:val="en-US"/>
              </w:rPr>
            </w:pPr>
            <w:r w:rsidRPr="00523A9B">
              <w:rPr>
                <w:rFonts w:ascii="Times New Roman" w:hAnsi="Times New Roman" w:cs="Times New Roman"/>
                <w:lang w:val="en-US"/>
              </w:rPr>
              <w:t>Lectures, seminars, group discussions, preparing presentations; independent analysis of video-, audio recordings, and new media.</w:t>
            </w:r>
          </w:p>
        </w:tc>
      </w:tr>
      <w:tr w:rsidR="003A1C35" w:rsidRPr="000440C6" w14:paraId="3B4B6C3B" w14:textId="77777777" w:rsidTr="00045543">
        <w:tc>
          <w:tcPr>
            <w:tcW w:w="2660" w:type="dxa"/>
            <w:shd w:val="clear" w:color="auto" w:fill="F2F2F2" w:themeFill="background1" w:themeFillShade="F2"/>
          </w:tcPr>
          <w:p w14:paraId="5D9D12F4" w14:textId="74D01C67" w:rsidR="003A1C35" w:rsidRPr="00523A9B" w:rsidRDefault="005028C2" w:rsidP="00BC1A8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23A9B">
              <w:rPr>
                <w:rFonts w:ascii="Times New Roman" w:hAnsi="Times New Roman" w:cs="Times New Roman"/>
                <w:b/>
                <w:lang w:val="en-GB"/>
              </w:rPr>
              <w:t>Assessment methods</w:t>
            </w:r>
          </w:p>
        </w:tc>
        <w:tc>
          <w:tcPr>
            <w:tcW w:w="6662" w:type="dxa"/>
          </w:tcPr>
          <w:p w14:paraId="4FF26896" w14:textId="77777777" w:rsidR="005028C2" w:rsidRPr="00523A9B" w:rsidRDefault="005028C2" w:rsidP="005028C2">
            <w:pPr>
              <w:pStyle w:val="ListParagraph"/>
              <w:numPr>
                <w:ilvl w:val="0"/>
                <w:numId w:val="12"/>
              </w:numPr>
              <w:tabs>
                <w:tab w:val="left" w:pos="1089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>Analysis of scientific articles and works of art (performances) during the seminars;</w:t>
            </w:r>
          </w:p>
          <w:p w14:paraId="21A330DD" w14:textId="77777777" w:rsidR="005028C2" w:rsidRPr="00523A9B" w:rsidRDefault="005028C2" w:rsidP="005028C2">
            <w:pPr>
              <w:pStyle w:val="ListParagraph"/>
              <w:numPr>
                <w:ilvl w:val="0"/>
                <w:numId w:val="12"/>
              </w:numPr>
              <w:tabs>
                <w:tab w:val="left" w:pos="1089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>the interim test: a review written following the specified criteria;</w:t>
            </w:r>
          </w:p>
          <w:p w14:paraId="6DED14FF" w14:textId="0DBE07E9" w:rsidR="00E507A2" w:rsidRPr="00523A9B" w:rsidRDefault="005028C2" w:rsidP="0084627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the final test: a written </w:t>
            </w:r>
            <w:r w:rsidR="00846273" w:rsidRPr="00523A9B">
              <w:rPr>
                <w:rFonts w:ascii="Times New Roman" w:hAnsi="Times New Roman"/>
                <w:sz w:val="22"/>
                <w:szCs w:val="22"/>
                <w:lang w:val="en-US"/>
              </w:rPr>
              <w:t>assignment</w:t>
            </w:r>
            <w:r w:rsidRPr="00523A9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and its presentation.</w:t>
            </w:r>
          </w:p>
        </w:tc>
      </w:tr>
    </w:tbl>
    <w:p w14:paraId="5783D4FF" w14:textId="77777777" w:rsidR="003A1C35" w:rsidRPr="00523A9B" w:rsidRDefault="003A1C35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43"/>
        <w:gridCol w:w="919"/>
        <w:gridCol w:w="5360"/>
      </w:tblGrid>
      <w:tr w:rsidR="00FA460E" w:rsidRPr="00523A9B" w14:paraId="46B28243" w14:textId="77777777" w:rsidTr="00FA460E">
        <w:tc>
          <w:tcPr>
            <w:tcW w:w="9322" w:type="dxa"/>
            <w:gridSpan w:val="3"/>
            <w:shd w:val="clear" w:color="auto" w:fill="D9D9D9" w:themeFill="background1" w:themeFillShade="D9"/>
          </w:tcPr>
          <w:p w14:paraId="778F1200" w14:textId="5FCDC70A" w:rsidR="00FA460E" w:rsidRPr="00523A9B" w:rsidRDefault="005028C2" w:rsidP="00FA46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23A9B">
              <w:rPr>
                <w:rFonts w:ascii="Times New Roman" w:hAnsi="Times New Roman" w:cs="Times New Roman"/>
                <w:b/>
                <w:lang w:val="en-GB"/>
              </w:rPr>
              <w:t>Assessment and evaluation strategy</w:t>
            </w:r>
          </w:p>
        </w:tc>
      </w:tr>
      <w:tr w:rsidR="005028C2" w:rsidRPr="00523A9B" w14:paraId="32E5323E" w14:textId="77777777" w:rsidTr="00FA460E">
        <w:tc>
          <w:tcPr>
            <w:tcW w:w="3049" w:type="dxa"/>
            <w:shd w:val="clear" w:color="auto" w:fill="F2F2F2" w:themeFill="background1" w:themeFillShade="F2"/>
          </w:tcPr>
          <w:p w14:paraId="493C0C58" w14:textId="070CC362" w:rsidR="005028C2" w:rsidRPr="00523A9B" w:rsidRDefault="005028C2" w:rsidP="005028C2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t>Assessment/evaluation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14:paraId="1FB27B2A" w14:textId="7557F274" w:rsidR="005028C2" w:rsidRPr="00523A9B" w:rsidRDefault="005028C2" w:rsidP="005028C2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t>Weight, %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1D2BC304" w14:textId="14B465BD" w:rsidR="005028C2" w:rsidRPr="00523A9B" w:rsidRDefault="005028C2" w:rsidP="005028C2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t>Evaluation criteria</w:t>
            </w:r>
          </w:p>
        </w:tc>
      </w:tr>
      <w:tr w:rsidR="00FA460E" w:rsidRPr="000440C6" w14:paraId="1FF0EB79" w14:textId="77777777" w:rsidTr="00FA460E">
        <w:tc>
          <w:tcPr>
            <w:tcW w:w="3049" w:type="dxa"/>
          </w:tcPr>
          <w:p w14:paraId="1DC53A6F" w14:textId="75AAC955" w:rsidR="00FA460E" w:rsidRPr="00523A9B" w:rsidRDefault="005028C2" w:rsidP="005028C2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t xml:space="preserve">Participation in lectures and seminars </w:t>
            </w:r>
          </w:p>
        </w:tc>
        <w:tc>
          <w:tcPr>
            <w:tcW w:w="887" w:type="dxa"/>
          </w:tcPr>
          <w:p w14:paraId="325F79DC" w14:textId="0E3EA4A7" w:rsidR="00FA460E" w:rsidRPr="00523A9B" w:rsidRDefault="00992FBD" w:rsidP="00045543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t>2</w:t>
            </w:r>
            <w:r w:rsidR="00FA460E" w:rsidRPr="00523A9B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386" w:type="dxa"/>
          </w:tcPr>
          <w:p w14:paraId="159C157C" w14:textId="582C951A" w:rsidR="00045543" w:rsidRPr="00523A9B" w:rsidRDefault="007D03BA" w:rsidP="006203FF">
            <w:pPr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US"/>
              </w:rPr>
              <w:t xml:space="preserve">The following abilities are assessed: </w:t>
            </w:r>
            <w:r w:rsidR="00992265">
              <w:rPr>
                <w:rFonts w:ascii="Times New Roman" w:hAnsi="Times New Roman" w:cs="Times New Roman"/>
                <w:lang w:val="en-US"/>
              </w:rPr>
              <w:t xml:space="preserve">an </w:t>
            </w:r>
            <w:r w:rsidRPr="00523A9B">
              <w:rPr>
                <w:rFonts w:ascii="Times New Roman" w:hAnsi="Times New Roman" w:cs="Times New Roman"/>
                <w:lang w:val="en-US"/>
              </w:rPr>
              <w:t xml:space="preserve">ability to acquire theoretical and historical knowledge; think critically and analytically; reveal, define, and </w:t>
            </w:r>
            <w:proofErr w:type="spellStart"/>
            <w:r w:rsidRPr="00523A9B">
              <w:rPr>
                <w:rFonts w:ascii="Times New Roman" w:hAnsi="Times New Roman" w:cs="Times New Roman"/>
                <w:lang w:val="en-US"/>
              </w:rPr>
              <w:t>analyse</w:t>
            </w:r>
            <w:proofErr w:type="spellEnd"/>
            <w:r w:rsidRPr="00523A9B">
              <w:rPr>
                <w:rFonts w:ascii="Times New Roman" w:hAnsi="Times New Roman" w:cs="Times New Roman"/>
                <w:lang w:val="en-US"/>
              </w:rPr>
              <w:t xml:space="preserve"> the problems of the art of music performance; </w:t>
            </w:r>
            <w:proofErr w:type="spellStart"/>
            <w:r w:rsidRPr="00523A9B">
              <w:rPr>
                <w:rFonts w:ascii="Times New Roman" w:hAnsi="Times New Roman" w:cs="Times New Roman"/>
                <w:lang w:val="en-US"/>
              </w:rPr>
              <w:t>analyse</w:t>
            </w:r>
            <w:proofErr w:type="spellEnd"/>
            <w:r w:rsidRPr="00523A9B">
              <w:rPr>
                <w:rFonts w:ascii="Times New Roman" w:hAnsi="Times New Roman" w:cs="Times New Roman"/>
                <w:lang w:val="en-US"/>
              </w:rPr>
              <w:t xml:space="preserve"> audio- and video recordings; participate in a discussion.</w:t>
            </w:r>
          </w:p>
        </w:tc>
      </w:tr>
      <w:tr w:rsidR="00992FBD" w:rsidRPr="000440C6" w14:paraId="779AA392" w14:textId="77777777" w:rsidTr="00FA460E">
        <w:tc>
          <w:tcPr>
            <w:tcW w:w="3049" w:type="dxa"/>
          </w:tcPr>
          <w:p w14:paraId="73A3BC1E" w14:textId="39703076" w:rsidR="00992FBD" w:rsidRPr="00523A9B" w:rsidRDefault="00846273" w:rsidP="005028C2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t>T</w:t>
            </w:r>
            <w:r w:rsidR="005028C2" w:rsidRPr="00523A9B">
              <w:rPr>
                <w:rFonts w:ascii="Times New Roman" w:hAnsi="Times New Roman" w:cs="Times New Roman"/>
                <w:lang w:val="en-GB"/>
              </w:rPr>
              <w:t xml:space="preserve">he interim test </w:t>
            </w:r>
            <w:r w:rsidR="00992FBD" w:rsidRPr="00523A9B">
              <w:rPr>
                <w:rFonts w:ascii="Times New Roman" w:hAnsi="Times New Roman" w:cs="Times New Roman"/>
                <w:lang w:val="en-GB"/>
              </w:rPr>
              <w:t>(</w:t>
            </w:r>
            <w:r w:rsidR="005028C2" w:rsidRPr="00523A9B">
              <w:rPr>
                <w:rFonts w:ascii="Times New Roman" w:hAnsi="Times New Roman" w:cs="Times New Roman"/>
                <w:lang w:val="en-GB"/>
              </w:rPr>
              <w:t>a written review</w:t>
            </w:r>
            <w:r w:rsidR="00992FBD" w:rsidRPr="00523A9B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887" w:type="dxa"/>
          </w:tcPr>
          <w:p w14:paraId="6B74B00D" w14:textId="5CAB4758" w:rsidR="00992FBD" w:rsidRPr="00523A9B" w:rsidRDefault="00992FBD" w:rsidP="00045543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5386" w:type="dxa"/>
          </w:tcPr>
          <w:p w14:paraId="7692C4F3" w14:textId="3DAA310C" w:rsidR="00992FBD" w:rsidRPr="00523A9B" w:rsidRDefault="007D03BA" w:rsidP="00045543">
            <w:pPr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US"/>
              </w:rPr>
              <w:t xml:space="preserve">The following abilities are assessed: an ability to critically </w:t>
            </w:r>
            <w:proofErr w:type="spellStart"/>
            <w:r w:rsidRPr="00523A9B">
              <w:rPr>
                <w:rFonts w:ascii="Times New Roman" w:hAnsi="Times New Roman" w:cs="Times New Roman"/>
                <w:lang w:val="en-US"/>
              </w:rPr>
              <w:t>analyse</w:t>
            </w:r>
            <w:proofErr w:type="spellEnd"/>
            <w:r w:rsidRPr="00523A9B">
              <w:rPr>
                <w:rFonts w:ascii="Times New Roman" w:hAnsi="Times New Roman" w:cs="Times New Roman"/>
                <w:lang w:val="en-US"/>
              </w:rPr>
              <w:t xml:space="preserve"> a live or recorded performance according to predefined criteria; articulate ideas in a clear and engaging way; complete a one- or  two-page review.</w:t>
            </w:r>
          </w:p>
        </w:tc>
      </w:tr>
      <w:tr w:rsidR="00FA460E" w:rsidRPr="00523A9B" w14:paraId="3A15ADB6" w14:textId="77777777" w:rsidTr="00FA460E">
        <w:tc>
          <w:tcPr>
            <w:tcW w:w="3049" w:type="dxa"/>
          </w:tcPr>
          <w:p w14:paraId="75024B58" w14:textId="79B00C4D" w:rsidR="00FA460E" w:rsidRPr="00523A9B" w:rsidRDefault="00846273" w:rsidP="00045543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t>The written assignment</w:t>
            </w:r>
          </w:p>
        </w:tc>
        <w:tc>
          <w:tcPr>
            <w:tcW w:w="887" w:type="dxa"/>
          </w:tcPr>
          <w:p w14:paraId="74116F9E" w14:textId="4AC08C7C" w:rsidR="00FA460E" w:rsidRPr="00523A9B" w:rsidRDefault="00992FBD" w:rsidP="00045543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t>35</w:t>
            </w:r>
          </w:p>
        </w:tc>
        <w:tc>
          <w:tcPr>
            <w:tcW w:w="5386" w:type="dxa"/>
          </w:tcPr>
          <w:p w14:paraId="5BF3FBF4" w14:textId="5484F69F" w:rsidR="00FA460E" w:rsidRPr="00523A9B" w:rsidRDefault="00523A9B" w:rsidP="00045543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US"/>
              </w:rPr>
              <w:t xml:space="preserve">The following abilities are assessed: an ability to select and </w:t>
            </w:r>
            <w:proofErr w:type="spellStart"/>
            <w:r w:rsidRPr="00523A9B">
              <w:rPr>
                <w:rFonts w:ascii="Times New Roman" w:hAnsi="Times New Roman" w:cs="Times New Roman"/>
                <w:lang w:val="en-US"/>
              </w:rPr>
              <w:t>systematise</w:t>
            </w:r>
            <w:proofErr w:type="spellEnd"/>
            <w:r w:rsidRPr="00523A9B">
              <w:rPr>
                <w:rFonts w:ascii="Times New Roman" w:hAnsi="Times New Roman" w:cs="Times New Roman"/>
                <w:lang w:val="en-US"/>
              </w:rPr>
              <w:t xml:space="preserve"> sources for the case study focusing on a problem of the art of music performance of the student’s choice; think critically and analytically; interpret problems of the art of music performance in a broader historical and cultural context; independently write a text of approx. 25, 000 symbols.</w:t>
            </w:r>
          </w:p>
        </w:tc>
      </w:tr>
      <w:tr w:rsidR="00FA460E" w:rsidRPr="000440C6" w14:paraId="2F3D1E9E" w14:textId="77777777" w:rsidTr="00FA460E">
        <w:tc>
          <w:tcPr>
            <w:tcW w:w="3049" w:type="dxa"/>
          </w:tcPr>
          <w:p w14:paraId="6CB5F26F" w14:textId="5224E941" w:rsidR="00FA460E" w:rsidRPr="00523A9B" w:rsidRDefault="00846273" w:rsidP="00846273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t>Examination</w:t>
            </w:r>
            <w:r w:rsidR="00E507A2" w:rsidRPr="00523A9B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523A9B">
              <w:rPr>
                <w:rFonts w:ascii="Times New Roman" w:hAnsi="Times New Roman" w:cs="Times New Roman"/>
                <w:lang w:val="en-GB"/>
              </w:rPr>
              <w:t>presentation of the written assignment</w:t>
            </w:r>
            <w:r w:rsidR="00E507A2" w:rsidRPr="00523A9B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887" w:type="dxa"/>
          </w:tcPr>
          <w:p w14:paraId="1B228BEE" w14:textId="3C0945A8" w:rsidR="00FA460E" w:rsidRPr="00523A9B" w:rsidRDefault="00992FBD" w:rsidP="00045543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t>25</w:t>
            </w:r>
          </w:p>
        </w:tc>
        <w:tc>
          <w:tcPr>
            <w:tcW w:w="5386" w:type="dxa"/>
          </w:tcPr>
          <w:p w14:paraId="175EE9D4" w14:textId="730EB67C" w:rsidR="00FA460E" w:rsidRPr="00523A9B" w:rsidRDefault="00523A9B" w:rsidP="00045543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US"/>
              </w:rPr>
              <w:t>The following abilities are assessed: an ability to present a written work in an informative and engaging manner supplemented by visual material (slides); provide reasons for the statements given in the work;  defend their point of view.</w:t>
            </w:r>
          </w:p>
        </w:tc>
      </w:tr>
    </w:tbl>
    <w:p w14:paraId="56CC5A81" w14:textId="77777777" w:rsidR="003A1C35" w:rsidRPr="00523A9B" w:rsidRDefault="003A1C35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45543" w:rsidRPr="00523A9B" w14:paraId="69BBF21A" w14:textId="77777777" w:rsidTr="00045543">
        <w:tc>
          <w:tcPr>
            <w:tcW w:w="9322" w:type="dxa"/>
            <w:shd w:val="clear" w:color="auto" w:fill="F2F2F2" w:themeFill="background1" w:themeFillShade="F2"/>
          </w:tcPr>
          <w:p w14:paraId="78B8EF29" w14:textId="39523262" w:rsidR="00045543" w:rsidRPr="00523A9B" w:rsidRDefault="00523A9B" w:rsidP="00BC1A8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23A9B">
              <w:rPr>
                <w:rFonts w:ascii="Times New Roman" w:hAnsi="Times New Roman" w:cs="Times New Roman"/>
                <w:b/>
                <w:lang w:val="en-GB"/>
              </w:rPr>
              <w:t xml:space="preserve">Compulsory reading materials </w:t>
            </w:r>
          </w:p>
        </w:tc>
      </w:tr>
      <w:tr w:rsidR="001E69B3" w:rsidRPr="00523A9B" w14:paraId="2B3CEF01" w14:textId="77777777" w:rsidTr="00045543">
        <w:tc>
          <w:tcPr>
            <w:tcW w:w="9322" w:type="dxa"/>
          </w:tcPr>
          <w:p w14:paraId="6D4E7193" w14:textId="77777777" w:rsidR="001E69B3" w:rsidRPr="00523A9B" w:rsidRDefault="001E69B3" w:rsidP="00E82D63">
            <w:pPr>
              <w:numPr>
                <w:ilvl w:val="0"/>
                <w:numId w:val="6"/>
              </w:numPr>
              <w:ind w:left="731" w:right="278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23A9B">
              <w:rPr>
                <w:rFonts w:ascii="Times New Roman" w:hAnsi="Times New Roman" w:cs="Times New Roman"/>
                <w:lang w:val="en-GB"/>
              </w:rPr>
              <w:t>Auslander</w:t>
            </w:r>
            <w:proofErr w:type="spellEnd"/>
            <w:r w:rsidRPr="00523A9B">
              <w:rPr>
                <w:rFonts w:ascii="Times New Roman" w:hAnsi="Times New Roman" w:cs="Times New Roman"/>
                <w:lang w:val="en-GB"/>
              </w:rPr>
              <w:t xml:space="preserve">, Philip (1999). </w:t>
            </w:r>
            <w:r w:rsidRPr="00523A9B">
              <w:rPr>
                <w:rFonts w:ascii="Times New Roman" w:hAnsi="Times New Roman" w:cs="Times New Roman"/>
                <w:i/>
                <w:lang w:val="en-GB"/>
              </w:rPr>
              <w:t>Liveness. Performance in a Mediatized Culture</w:t>
            </w:r>
            <w:r w:rsidRPr="00523A9B">
              <w:rPr>
                <w:rFonts w:ascii="Times New Roman" w:hAnsi="Times New Roman" w:cs="Times New Roman"/>
                <w:lang w:val="en-GB"/>
              </w:rPr>
              <w:t>. London and New York: Routledge.</w:t>
            </w:r>
          </w:p>
          <w:p w14:paraId="7DE80992" w14:textId="77777777" w:rsidR="001E69B3" w:rsidRPr="00523A9B" w:rsidRDefault="001E69B3" w:rsidP="00E82D63">
            <w:pPr>
              <w:numPr>
                <w:ilvl w:val="0"/>
                <w:numId w:val="6"/>
              </w:numPr>
              <w:tabs>
                <w:tab w:val="left" w:pos="720"/>
              </w:tabs>
              <w:ind w:left="731" w:right="278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lastRenderedPageBreak/>
              <w:t xml:space="preserve">Clarke, Eric, and Nicholas Cook, eds. (2004). </w:t>
            </w:r>
            <w:r w:rsidRPr="00523A9B">
              <w:rPr>
                <w:rFonts w:ascii="Times New Roman" w:hAnsi="Times New Roman" w:cs="Times New Roman"/>
                <w:i/>
                <w:lang w:val="en-GB"/>
              </w:rPr>
              <w:t>Empirical Musicology: Aims, Methods, Prospects</w:t>
            </w:r>
            <w:r w:rsidRPr="00523A9B">
              <w:rPr>
                <w:rFonts w:ascii="Times New Roman" w:hAnsi="Times New Roman" w:cs="Times New Roman"/>
                <w:lang w:val="en-GB"/>
              </w:rPr>
              <w:t>. London: Oxford University Press.</w:t>
            </w:r>
          </w:p>
          <w:p w14:paraId="02D1234F" w14:textId="32E9EBF3" w:rsidR="001E69B3" w:rsidRPr="00523A9B" w:rsidRDefault="001E69B3" w:rsidP="00E82D63">
            <w:pPr>
              <w:numPr>
                <w:ilvl w:val="0"/>
                <w:numId w:val="6"/>
              </w:numPr>
              <w:tabs>
                <w:tab w:val="left" w:pos="720"/>
              </w:tabs>
              <w:ind w:left="731" w:right="278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iCs/>
                <w:lang w:val="en-GB"/>
              </w:rPr>
              <w:t>Cook, Nicholas</w:t>
            </w:r>
            <w:r w:rsidRPr="00523A9B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E82D63" w:rsidRPr="00523A9B">
              <w:rPr>
                <w:rFonts w:ascii="Times New Roman" w:hAnsi="Times New Roman" w:cs="Times New Roman"/>
                <w:lang w:val="en-GB"/>
              </w:rPr>
              <w:t>2014</w:t>
            </w:r>
            <w:r w:rsidRPr="00523A9B">
              <w:rPr>
                <w:rFonts w:ascii="Times New Roman" w:hAnsi="Times New Roman" w:cs="Times New Roman"/>
                <w:lang w:val="en-GB"/>
              </w:rPr>
              <w:t>).</w:t>
            </w:r>
            <w:r w:rsidRPr="00523A9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r w:rsidR="00E82D63" w:rsidRPr="00523A9B">
              <w:rPr>
                <w:rFonts w:ascii="Times New Roman" w:hAnsi="Times New Roman" w:cs="Times New Roman"/>
                <w:i/>
                <w:lang w:val="en-GB"/>
              </w:rPr>
              <w:t>Beyond the Score: Music as Performance</w:t>
            </w:r>
            <w:r w:rsidRPr="00523A9B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E82D63" w:rsidRPr="00523A9B">
              <w:rPr>
                <w:rFonts w:ascii="Times New Roman" w:hAnsi="Times New Roman" w:cs="Times New Roman"/>
                <w:lang w:val="en-GB"/>
              </w:rPr>
              <w:t>Oxford: Oxford University Press.</w:t>
            </w:r>
          </w:p>
          <w:p w14:paraId="02F0D283" w14:textId="77777777" w:rsidR="001E69B3" w:rsidRPr="00523A9B" w:rsidRDefault="001E69B3" w:rsidP="00E82D63">
            <w:pPr>
              <w:numPr>
                <w:ilvl w:val="0"/>
                <w:numId w:val="6"/>
              </w:numPr>
              <w:ind w:left="731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t xml:space="preserve">Frith, Simon (1996). </w:t>
            </w:r>
            <w:r w:rsidRPr="00523A9B">
              <w:rPr>
                <w:rFonts w:ascii="Times New Roman" w:hAnsi="Times New Roman" w:cs="Times New Roman"/>
                <w:i/>
                <w:iCs/>
                <w:lang w:val="en-GB"/>
              </w:rPr>
              <w:t>Performing Rites. On the Value of Popular Music</w:t>
            </w:r>
            <w:r w:rsidRPr="00523A9B">
              <w:rPr>
                <w:rFonts w:ascii="Times New Roman" w:hAnsi="Times New Roman" w:cs="Times New Roman"/>
                <w:lang w:val="en-GB"/>
              </w:rPr>
              <w:t>. Oxford: Oxford University Press.</w:t>
            </w:r>
          </w:p>
          <w:p w14:paraId="09DBC8BE" w14:textId="77777777" w:rsidR="001E69B3" w:rsidRPr="00523A9B" w:rsidRDefault="001E69B3" w:rsidP="00E82D63">
            <w:pPr>
              <w:numPr>
                <w:ilvl w:val="0"/>
                <w:numId w:val="6"/>
              </w:numPr>
              <w:ind w:left="731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t xml:space="preserve">Katkus, Donatas (2006). </w:t>
            </w:r>
            <w:r w:rsidRPr="00523A9B">
              <w:rPr>
                <w:rFonts w:ascii="Times New Roman" w:hAnsi="Times New Roman" w:cs="Times New Roman"/>
                <w:i/>
                <w:lang w:val="en-GB"/>
              </w:rPr>
              <w:t xml:space="preserve">Muzikos </w:t>
            </w:r>
            <w:proofErr w:type="spellStart"/>
            <w:r w:rsidRPr="00523A9B">
              <w:rPr>
                <w:rFonts w:ascii="Times New Roman" w:hAnsi="Times New Roman" w:cs="Times New Roman"/>
                <w:i/>
                <w:lang w:val="en-GB"/>
              </w:rPr>
              <w:t>atlikimas</w:t>
            </w:r>
            <w:proofErr w:type="spellEnd"/>
            <w:r w:rsidRPr="00523A9B">
              <w:rPr>
                <w:rFonts w:ascii="Times New Roman" w:hAnsi="Times New Roman" w:cs="Times New Roman"/>
                <w:i/>
                <w:lang w:val="en-GB"/>
              </w:rPr>
              <w:t xml:space="preserve">. </w:t>
            </w:r>
            <w:proofErr w:type="spellStart"/>
            <w:r w:rsidRPr="00523A9B">
              <w:rPr>
                <w:rFonts w:ascii="Times New Roman" w:hAnsi="Times New Roman" w:cs="Times New Roman"/>
                <w:i/>
                <w:lang w:val="en-GB"/>
              </w:rPr>
              <w:t>Istorija</w:t>
            </w:r>
            <w:proofErr w:type="spellEnd"/>
            <w:r w:rsidRPr="00523A9B">
              <w:rPr>
                <w:rFonts w:ascii="Times New Roman" w:hAnsi="Times New Roman" w:cs="Times New Roman"/>
                <w:i/>
                <w:lang w:val="en-GB"/>
              </w:rPr>
              <w:t xml:space="preserve">. </w:t>
            </w:r>
            <w:proofErr w:type="spellStart"/>
            <w:r w:rsidRPr="00523A9B">
              <w:rPr>
                <w:rFonts w:ascii="Times New Roman" w:hAnsi="Times New Roman" w:cs="Times New Roman"/>
                <w:i/>
                <w:lang w:val="en-GB"/>
              </w:rPr>
              <w:t>Teorijos</w:t>
            </w:r>
            <w:proofErr w:type="spellEnd"/>
            <w:r w:rsidRPr="00523A9B">
              <w:rPr>
                <w:rFonts w:ascii="Times New Roman" w:hAnsi="Times New Roman" w:cs="Times New Roman"/>
                <w:i/>
                <w:lang w:val="en-GB"/>
              </w:rPr>
              <w:t xml:space="preserve">. </w:t>
            </w:r>
            <w:proofErr w:type="spellStart"/>
            <w:r w:rsidRPr="00523A9B">
              <w:rPr>
                <w:rFonts w:ascii="Times New Roman" w:hAnsi="Times New Roman" w:cs="Times New Roman"/>
                <w:i/>
                <w:lang w:val="en-GB"/>
              </w:rPr>
              <w:t>Stiliai</w:t>
            </w:r>
            <w:proofErr w:type="spellEnd"/>
            <w:r w:rsidRPr="00523A9B">
              <w:rPr>
                <w:rFonts w:ascii="Times New Roman" w:hAnsi="Times New Roman" w:cs="Times New Roman"/>
                <w:i/>
                <w:lang w:val="en-GB"/>
              </w:rPr>
              <w:t xml:space="preserve">. </w:t>
            </w:r>
            <w:proofErr w:type="spellStart"/>
            <w:r w:rsidRPr="00523A9B">
              <w:rPr>
                <w:rFonts w:ascii="Times New Roman" w:hAnsi="Times New Roman" w:cs="Times New Roman"/>
                <w:i/>
                <w:lang w:val="en-GB"/>
              </w:rPr>
              <w:t>Interpretacijos</w:t>
            </w:r>
            <w:proofErr w:type="spellEnd"/>
            <w:r w:rsidRPr="00523A9B">
              <w:rPr>
                <w:rFonts w:ascii="Times New Roman" w:hAnsi="Times New Roman" w:cs="Times New Roman"/>
                <w:lang w:val="en-GB"/>
              </w:rPr>
              <w:t xml:space="preserve">. Vilnius: Lietuvos </w:t>
            </w:r>
            <w:proofErr w:type="spellStart"/>
            <w:r w:rsidRPr="00523A9B">
              <w:rPr>
                <w:rFonts w:ascii="Times New Roman" w:hAnsi="Times New Roman" w:cs="Times New Roman"/>
                <w:lang w:val="en-GB"/>
              </w:rPr>
              <w:t>muzikų</w:t>
            </w:r>
            <w:proofErr w:type="spellEnd"/>
            <w:r w:rsidRPr="00523A9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23A9B">
              <w:rPr>
                <w:rFonts w:ascii="Times New Roman" w:hAnsi="Times New Roman" w:cs="Times New Roman"/>
                <w:lang w:val="en-GB"/>
              </w:rPr>
              <w:t>sąjunga</w:t>
            </w:r>
            <w:proofErr w:type="spellEnd"/>
            <w:r w:rsidRPr="00523A9B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4FB0D9E5" w14:textId="3B01A8CA" w:rsidR="001E69B3" w:rsidRPr="00523A9B" w:rsidRDefault="001E69B3" w:rsidP="00E82D63">
            <w:pPr>
              <w:numPr>
                <w:ilvl w:val="0"/>
                <w:numId w:val="6"/>
              </w:numPr>
              <w:ind w:left="731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23A9B">
              <w:rPr>
                <w:rFonts w:ascii="Times New Roman" w:hAnsi="Times New Roman" w:cs="Times New Roman"/>
                <w:lang w:val="en-GB"/>
              </w:rPr>
              <w:t>Kivy</w:t>
            </w:r>
            <w:proofErr w:type="spellEnd"/>
            <w:r w:rsidRPr="00523A9B">
              <w:rPr>
                <w:rFonts w:ascii="Times New Roman" w:hAnsi="Times New Roman" w:cs="Times New Roman"/>
                <w:lang w:val="en-GB"/>
              </w:rPr>
              <w:t xml:space="preserve">, Peter (1995). </w:t>
            </w:r>
            <w:r w:rsidRPr="00523A9B">
              <w:rPr>
                <w:rFonts w:ascii="Times New Roman" w:hAnsi="Times New Roman" w:cs="Times New Roman"/>
                <w:i/>
                <w:lang w:val="en-GB"/>
              </w:rPr>
              <w:t>Authenticities: Philosophical Reflections on Musical Performance</w:t>
            </w:r>
            <w:r w:rsidRPr="00523A9B">
              <w:rPr>
                <w:rFonts w:ascii="Times New Roman" w:hAnsi="Times New Roman" w:cs="Times New Roman"/>
                <w:lang w:val="en-GB"/>
              </w:rPr>
              <w:t>. Ithaca / London: Cornell University Press.</w:t>
            </w:r>
          </w:p>
          <w:p w14:paraId="49B51743" w14:textId="12284410" w:rsidR="00E507A2" w:rsidRPr="00523A9B" w:rsidRDefault="00E507A2" w:rsidP="00E82D63">
            <w:pPr>
              <w:numPr>
                <w:ilvl w:val="0"/>
                <w:numId w:val="6"/>
              </w:numPr>
              <w:ind w:left="731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t xml:space="preserve">Navickaitė-Martinelli, Lina (2014). </w:t>
            </w:r>
            <w:r w:rsidR="00992FBD" w:rsidRPr="00523A9B">
              <w:rPr>
                <w:rFonts w:ascii="Times New Roman" w:hAnsi="Times New Roman" w:cs="Times New Roman"/>
                <w:i/>
                <w:lang w:val="en-GB"/>
              </w:rPr>
              <w:t>Piano Performance in a Semiotic Key : Society, Musical Canon and Novel Discourses</w:t>
            </w:r>
            <w:r w:rsidR="00992FBD" w:rsidRPr="00523A9B">
              <w:rPr>
                <w:rFonts w:ascii="Times New Roman" w:hAnsi="Times New Roman" w:cs="Times New Roman"/>
                <w:lang w:val="en-GB"/>
              </w:rPr>
              <w:t xml:space="preserve">. Helsinki: Semiotic Society of Finland. </w:t>
            </w:r>
            <w:proofErr w:type="spellStart"/>
            <w:r w:rsidR="00992FBD" w:rsidRPr="00523A9B">
              <w:rPr>
                <w:rFonts w:ascii="Times New Roman" w:hAnsi="Times New Roman" w:cs="Times New Roman"/>
                <w:lang w:val="en-GB"/>
              </w:rPr>
              <w:t>Interneto</w:t>
            </w:r>
            <w:proofErr w:type="spellEnd"/>
            <w:r w:rsidR="00992FBD" w:rsidRPr="00523A9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992FBD" w:rsidRPr="00523A9B">
              <w:rPr>
                <w:rFonts w:ascii="Times New Roman" w:hAnsi="Times New Roman" w:cs="Times New Roman"/>
                <w:lang w:val="en-GB"/>
              </w:rPr>
              <w:t>prieiga</w:t>
            </w:r>
            <w:proofErr w:type="spellEnd"/>
            <w:r w:rsidR="00992FBD" w:rsidRPr="00523A9B">
              <w:rPr>
                <w:rFonts w:ascii="Times New Roman" w:hAnsi="Times New Roman" w:cs="Times New Roman"/>
                <w:lang w:val="en-GB"/>
              </w:rPr>
              <w:t xml:space="preserve">: </w:t>
            </w:r>
            <w:hyperlink r:id="rId6" w:history="1">
              <w:r w:rsidR="006203FF" w:rsidRPr="00523A9B">
                <w:rPr>
                  <w:rStyle w:val="Hyperlink"/>
                  <w:rFonts w:ascii="Times New Roman" w:hAnsi="Times New Roman" w:cs="Times New Roman"/>
                  <w:lang w:val="en-GB"/>
                </w:rPr>
                <w:t>https://helda.helsinki.fi/bitstream/handle/10138/136475/pianoper.pdf?sequence=1</w:t>
              </w:r>
            </w:hyperlink>
          </w:p>
          <w:p w14:paraId="4A4F92B3" w14:textId="4CA9C8D0" w:rsidR="006203FF" w:rsidRPr="00523A9B" w:rsidRDefault="006203FF" w:rsidP="00E82D63">
            <w:pPr>
              <w:numPr>
                <w:ilvl w:val="0"/>
                <w:numId w:val="6"/>
              </w:numPr>
              <w:ind w:left="731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t xml:space="preserve">Rink, John (ed.) (2002). </w:t>
            </w:r>
            <w:r w:rsidRPr="00523A9B">
              <w:rPr>
                <w:rFonts w:ascii="Times New Roman" w:hAnsi="Times New Roman" w:cs="Times New Roman"/>
                <w:i/>
                <w:iCs/>
                <w:color w:val="171717"/>
                <w:shd w:val="clear" w:color="auto" w:fill="FFFFFF"/>
                <w:lang w:val="en-GB"/>
              </w:rPr>
              <w:t>Musical Performance: A Guide to Understanding</w:t>
            </w:r>
            <w:r w:rsidRPr="00523A9B">
              <w:rPr>
                <w:rFonts w:ascii="Times New Roman" w:hAnsi="Times New Roman" w:cs="Times New Roman"/>
                <w:iCs/>
                <w:color w:val="171717"/>
                <w:shd w:val="clear" w:color="auto" w:fill="FFFFFF"/>
                <w:lang w:val="en-GB"/>
              </w:rPr>
              <w:t xml:space="preserve">. </w:t>
            </w:r>
            <w:r w:rsidRPr="00523A9B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Cambridge: Cambridge University Press.</w:t>
            </w:r>
          </w:p>
          <w:p w14:paraId="7ECA32F0" w14:textId="77777777" w:rsidR="006203FF" w:rsidRPr="00523A9B" w:rsidRDefault="006203FF" w:rsidP="00E82D63">
            <w:pPr>
              <w:numPr>
                <w:ilvl w:val="0"/>
                <w:numId w:val="6"/>
              </w:numPr>
              <w:ind w:left="731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t xml:space="preserve">Rink, John (ed.) (2005). </w:t>
            </w:r>
            <w:r w:rsidRPr="00523A9B">
              <w:rPr>
                <w:rFonts w:ascii="Times New Roman" w:hAnsi="Times New Roman" w:cs="Times New Roman"/>
                <w:i/>
                <w:lang w:val="en-GB"/>
              </w:rPr>
              <w:t>The Practice of Performance: Studies in Musical Interpretation</w:t>
            </w:r>
            <w:r w:rsidRPr="00523A9B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523A9B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Cambridge: Cambridge University Press.</w:t>
            </w:r>
          </w:p>
          <w:p w14:paraId="4EA3FADC" w14:textId="77777777" w:rsidR="001E69B3" w:rsidRPr="00523A9B" w:rsidRDefault="001E69B3" w:rsidP="00E82D63">
            <w:pPr>
              <w:numPr>
                <w:ilvl w:val="0"/>
                <w:numId w:val="6"/>
              </w:numPr>
              <w:ind w:left="731" w:right="278"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t xml:space="preserve">Small, Christopher (1998). </w:t>
            </w:r>
            <w:r w:rsidRPr="00523A9B">
              <w:rPr>
                <w:rFonts w:ascii="Times New Roman" w:hAnsi="Times New Roman" w:cs="Times New Roman"/>
                <w:i/>
                <w:lang w:val="en-GB"/>
              </w:rPr>
              <w:t>Musicking. The Meanings of Performing and Listening</w:t>
            </w:r>
            <w:r w:rsidRPr="00523A9B">
              <w:rPr>
                <w:rFonts w:ascii="Times New Roman" w:hAnsi="Times New Roman" w:cs="Times New Roman"/>
                <w:lang w:val="en-GB"/>
              </w:rPr>
              <w:t>. Hanover and London: Wesleyan University Press.</w:t>
            </w:r>
          </w:p>
          <w:p w14:paraId="7A177DDD" w14:textId="77777777" w:rsidR="001E69B3" w:rsidRPr="00523A9B" w:rsidRDefault="001E69B3" w:rsidP="00E82D63">
            <w:pPr>
              <w:numPr>
                <w:ilvl w:val="0"/>
                <w:numId w:val="6"/>
              </w:numPr>
              <w:ind w:left="731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23A9B">
              <w:rPr>
                <w:rFonts w:ascii="Times New Roman" w:hAnsi="Times New Roman" w:cs="Times New Roman"/>
                <w:lang w:val="en-GB"/>
              </w:rPr>
              <w:t>Taruskin</w:t>
            </w:r>
            <w:proofErr w:type="spellEnd"/>
            <w:r w:rsidRPr="00523A9B">
              <w:rPr>
                <w:rFonts w:ascii="Times New Roman" w:hAnsi="Times New Roman" w:cs="Times New Roman"/>
                <w:lang w:val="en-GB"/>
              </w:rPr>
              <w:t xml:space="preserve">, Richard (1995). </w:t>
            </w:r>
            <w:r w:rsidRPr="00523A9B">
              <w:rPr>
                <w:rFonts w:ascii="Times New Roman" w:hAnsi="Times New Roman" w:cs="Times New Roman"/>
                <w:i/>
                <w:lang w:val="en-GB"/>
              </w:rPr>
              <w:t>Text &amp; Act. Essays on Music and Performance</w:t>
            </w:r>
            <w:r w:rsidRPr="00523A9B">
              <w:rPr>
                <w:rFonts w:ascii="Times New Roman" w:hAnsi="Times New Roman" w:cs="Times New Roman"/>
                <w:lang w:val="en-GB"/>
              </w:rPr>
              <w:t>.</w:t>
            </w:r>
            <w:r w:rsidRPr="00523A9B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 w:rsidRPr="00523A9B">
              <w:rPr>
                <w:rFonts w:ascii="Times New Roman" w:hAnsi="Times New Roman" w:cs="Times New Roman"/>
                <w:lang w:val="en-GB"/>
              </w:rPr>
              <w:t>New York / Oxford: Oxford University Press.</w:t>
            </w:r>
          </w:p>
          <w:p w14:paraId="6C44ECCA" w14:textId="220A2418" w:rsidR="00E82D63" w:rsidRPr="00523A9B" w:rsidRDefault="00E82D63" w:rsidP="00E82D63">
            <w:pPr>
              <w:ind w:left="731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23A9B" w:rsidRPr="00523A9B" w14:paraId="1B9CD4A3" w14:textId="77777777" w:rsidTr="00045543">
        <w:tc>
          <w:tcPr>
            <w:tcW w:w="9322" w:type="dxa"/>
            <w:shd w:val="clear" w:color="auto" w:fill="F2F2F2" w:themeFill="background1" w:themeFillShade="F2"/>
          </w:tcPr>
          <w:p w14:paraId="5BA9C94F" w14:textId="2083C9D7" w:rsidR="00523A9B" w:rsidRPr="00523A9B" w:rsidRDefault="00523A9B" w:rsidP="00523A9B">
            <w:pPr>
              <w:spacing w:before="120" w:after="120"/>
              <w:ind w:left="589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23A9B">
              <w:rPr>
                <w:rFonts w:ascii="Times New Roman" w:hAnsi="Times New Roman" w:cs="Times New Roman"/>
                <w:b/>
                <w:lang w:val="en-GB"/>
              </w:rPr>
              <w:lastRenderedPageBreak/>
              <w:t>Additional reading materials</w:t>
            </w:r>
          </w:p>
        </w:tc>
      </w:tr>
      <w:tr w:rsidR="001E69B3" w:rsidRPr="00523A9B" w14:paraId="4E53D3EF" w14:textId="77777777" w:rsidTr="00045543">
        <w:tc>
          <w:tcPr>
            <w:tcW w:w="9322" w:type="dxa"/>
          </w:tcPr>
          <w:p w14:paraId="6A962B22" w14:textId="77777777" w:rsidR="001E69B3" w:rsidRPr="00523A9B" w:rsidRDefault="001E69B3" w:rsidP="00992FBD">
            <w:pPr>
              <w:spacing w:before="120" w:after="120"/>
              <w:ind w:left="589"/>
              <w:contextualSpacing/>
              <w:rPr>
                <w:rFonts w:ascii="Times New Roman" w:hAnsi="Times New Roman" w:cs="Times New Roman"/>
                <w:lang w:val="en-GB"/>
              </w:rPr>
            </w:pPr>
          </w:p>
          <w:p w14:paraId="5FB4C6FB" w14:textId="77777777" w:rsidR="00E82D63" w:rsidRPr="00523A9B" w:rsidRDefault="00E507A2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right="278" w:hanging="284"/>
              <w:contextualSpacing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23A9B">
              <w:rPr>
                <w:rFonts w:ascii="Times New Roman" w:hAnsi="Times New Roman" w:cs="Times New Roman"/>
                <w:lang w:val="en-GB"/>
              </w:rPr>
              <w:t>Bazzana</w:t>
            </w:r>
            <w:proofErr w:type="spellEnd"/>
            <w:r w:rsidRPr="00523A9B">
              <w:rPr>
                <w:rFonts w:ascii="Times New Roman" w:hAnsi="Times New Roman" w:cs="Times New Roman"/>
                <w:lang w:val="en-GB"/>
              </w:rPr>
              <w:t>, Kevin (1997).</w:t>
            </w:r>
            <w:r w:rsidRPr="00523A9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Glenn Gould: Performer in the Work (A Study in Performance Practice)</w:t>
            </w:r>
            <w:r w:rsidRPr="00523A9B">
              <w:rPr>
                <w:rFonts w:ascii="Times New Roman" w:hAnsi="Times New Roman" w:cs="Times New Roman"/>
                <w:lang w:val="en-GB"/>
              </w:rPr>
              <w:t>. Oxford: Clarendon Press.</w:t>
            </w:r>
          </w:p>
          <w:p w14:paraId="22DD88F9" w14:textId="1A94F62C" w:rsidR="00E82D63" w:rsidRPr="00523A9B" w:rsidRDefault="00E82D63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right="278" w:hanging="284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t xml:space="preserve">Bowen, Jose Antonio (2003). </w:t>
            </w:r>
            <w:r w:rsidRPr="00523A9B">
              <w:rPr>
                <w:rFonts w:ascii="Times New Roman" w:hAnsi="Times New Roman" w:cs="Times New Roman"/>
                <w:i/>
                <w:lang w:val="en-GB"/>
              </w:rPr>
              <w:t>The Cambridge Companion to Conducting</w:t>
            </w:r>
            <w:r w:rsidRPr="00523A9B">
              <w:rPr>
                <w:rFonts w:ascii="Times New Roman" w:hAnsi="Times New Roman" w:cs="Times New Roman"/>
                <w:lang w:val="en-GB"/>
              </w:rPr>
              <w:t>. Cambridge: Cambridge University Press.</w:t>
            </w:r>
          </w:p>
          <w:p w14:paraId="23DEDE41" w14:textId="13579AE2" w:rsidR="00E82D63" w:rsidRPr="00523A9B" w:rsidRDefault="00E507A2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right="278" w:hanging="284"/>
              <w:contextualSpacing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23A9B">
              <w:rPr>
                <w:rFonts w:ascii="Times New Roman" w:hAnsi="Times New Roman" w:cs="Times New Roman"/>
                <w:lang w:val="en-GB"/>
              </w:rPr>
              <w:t>Danuser</w:t>
            </w:r>
            <w:proofErr w:type="spellEnd"/>
            <w:r w:rsidRPr="00523A9B">
              <w:rPr>
                <w:rFonts w:ascii="Times New Roman" w:hAnsi="Times New Roman" w:cs="Times New Roman"/>
                <w:lang w:val="en-GB"/>
              </w:rPr>
              <w:t>, Hermann (1995).</w:t>
            </w:r>
            <w:r w:rsidRPr="00523A9B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523A9B">
              <w:rPr>
                <w:rFonts w:ascii="Times New Roman" w:hAnsi="Times New Roman" w:cs="Times New Roman"/>
                <w:i/>
                <w:lang w:val="en-GB"/>
              </w:rPr>
              <w:t>Musikalische</w:t>
            </w:r>
            <w:proofErr w:type="spellEnd"/>
            <w:r w:rsidRPr="00523A9B">
              <w:rPr>
                <w:rFonts w:ascii="Times New Roman" w:hAnsi="Times New Roman" w:cs="Times New Roman"/>
                <w:i/>
                <w:lang w:val="en-GB"/>
              </w:rPr>
              <w:t xml:space="preserve"> Interpretation</w:t>
            </w:r>
            <w:r w:rsidRPr="00523A9B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523A9B">
              <w:rPr>
                <w:rFonts w:ascii="Times New Roman" w:hAnsi="Times New Roman" w:cs="Times New Roman"/>
                <w:lang w:val="en-GB"/>
              </w:rPr>
              <w:t>Laaber</w:t>
            </w:r>
            <w:proofErr w:type="spellEnd"/>
            <w:r w:rsidRPr="00523A9B">
              <w:rPr>
                <w:rFonts w:ascii="Times New Roman" w:hAnsi="Times New Roman" w:cs="Times New Roman"/>
                <w:lang w:val="en-GB"/>
              </w:rPr>
              <w:t xml:space="preserve">: </w:t>
            </w:r>
            <w:proofErr w:type="spellStart"/>
            <w:r w:rsidRPr="00523A9B">
              <w:rPr>
                <w:rFonts w:ascii="Times New Roman" w:hAnsi="Times New Roman" w:cs="Times New Roman"/>
                <w:lang w:val="en-GB"/>
              </w:rPr>
              <w:t>Laaber</w:t>
            </w:r>
            <w:proofErr w:type="spellEnd"/>
            <w:r w:rsidRPr="00523A9B">
              <w:rPr>
                <w:rFonts w:ascii="Times New Roman" w:hAnsi="Times New Roman" w:cs="Times New Roman"/>
                <w:lang w:val="en-GB"/>
              </w:rPr>
              <w:t xml:space="preserve"> Verlag.</w:t>
            </w:r>
          </w:p>
          <w:p w14:paraId="6901D0C2" w14:textId="191709C7" w:rsidR="00E82D63" w:rsidRPr="00523A9B" w:rsidRDefault="00E507A2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right="278" w:hanging="284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t xml:space="preserve">Cone, Edward T. (1968). </w:t>
            </w:r>
            <w:r w:rsidRPr="00523A9B">
              <w:rPr>
                <w:rFonts w:ascii="Times New Roman" w:hAnsi="Times New Roman" w:cs="Times New Roman"/>
                <w:i/>
                <w:lang w:val="en-GB"/>
              </w:rPr>
              <w:t>Musical Form and Musical Performance</w:t>
            </w:r>
            <w:r w:rsidRPr="00523A9B">
              <w:rPr>
                <w:rFonts w:ascii="Times New Roman" w:hAnsi="Times New Roman" w:cs="Times New Roman"/>
                <w:lang w:val="en-GB"/>
              </w:rPr>
              <w:t>. New Haven, Conn.: Yale University Press.</w:t>
            </w:r>
          </w:p>
          <w:p w14:paraId="1D9B763D" w14:textId="6C6C6332" w:rsidR="00E82D63" w:rsidRPr="00523A9B" w:rsidRDefault="00E82D63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right="278" w:hanging="284"/>
              <w:contextualSpacing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23A9B">
              <w:rPr>
                <w:rFonts w:ascii="Times New Roman" w:hAnsi="Times New Roman" w:cs="Times New Roman"/>
                <w:lang w:val="en-GB"/>
              </w:rPr>
              <w:t>Dunsby</w:t>
            </w:r>
            <w:proofErr w:type="spellEnd"/>
            <w:r w:rsidRPr="00523A9B">
              <w:rPr>
                <w:rFonts w:ascii="Times New Roman" w:hAnsi="Times New Roman" w:cs="Times New Roman"/>
                <w:lang w:val="en-GB"/>
              </w:rPr>
              <w:t xml:space="preserve">, Jonathan (1995). </w:t>
            </w:r>
            <w:r w:rsidRPr="00523A9B">
              <w:rPr>
                <w:rFonts w:ascii="Times New Roman" w:hAnsi="Times New Roman" w:cs="Times New Roman"/>
                <w:i/>
                <w:lang w:val="en-GB"/>
              </w:rPr>
              <w:t>Performing Music. Shared Concerns</w:t>
            </w:r>
            <w:r w:rsidRPr="00523A9B">
              <w:rPr>
                <w:rFonts w:ascii="Times New Roman" w:hAnsi="Times New Roman" w:cs="Times New Roman"/>
                <w:lang w:val="en-GB"/>
              </w:rPr>
              <w:t>. Oxford: Clarendon Press.</w:t>
            </w:r>
          </w:p>
          <w:p w14:paraId="15265E97" w14:textId="6DC3498B" w:rsidR="008B58BB" w:rsidRPr="00523A9B" w:rsidRDefault="008B58BB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right="278" w:hanging="284"/>
              <w:contextualSpacing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23A9B">
              <w:rPr>
                <w:rFonts w:ascii="Times New Roman" w:hAnsi="Times New Roman" w:cs="Times New Roman"/>
                <w:lang w:val="en-GB"/>
              </w:rPr>
              <w:t>Hellaby</w:t>
            </w:r>
            <w:proofErr w:type="spellEnd"/>
            <w:r w:rsidRPr="00523A9B">
              <w:rPr>
                <w:rFonts w:ascii="Times New Roman" w:hAnsi="Times New Roman" w:cs="Times New Roman"/>
                <w:lang w:val="en-GB"/>
              </w:rPr>
              <w:t xml:space="preserve">, Julian (2009). </w:t>
            </w:r>
            <w:r w:rsidRPr="00523A9B">
              <w:rPr>
                <w:rFonts w:ascii="Times New Roman" w:hAnsi="Times New Roman" w:cs="Times New Roman"/>
                <w:i/>
                <w:shd w:val="clear" w:color="auto" w:fill="FFFFFF"/>
                <w:lang w:val="en-GB"/>
              </w:rPr>
              <w:t>Reading Musical Interpretation: Case Studies in Solo Piano Performance</w:t>
            </w:r>
            <w:r w:rsidRPr="00523A9B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. Routledge.</w:t>
            </w:r>
          </w:p>
          <w:p w14:paraId="0AC273DB" w14:textId="14EF0D72" w:rsidR="00E82D63" w:rsidRPr="00523A9B" w:rsidRDefault="00E82D63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hanging="284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t xml:space="preserve">Leech-Wilkinson, Daniel (2009). </w:t>
            </w:r>
            <w:r w:rsidRPr="00523A9B">
              <w:rPr>
                <w:rFonts w:ascii="Times New Roman" w:hAnsi="Times New Roman" w:cs="Times New Roman"/>
                <w:i/>
                <w:lang w:val="en-GB"/>
              </w:rPr>
              <w:t>The Changing Sound of Music: Approaches to Studying Recorded Musical Performance</w:t>
            </w:r>
            <w:r w:rsidRPr="00523A9B">
              <w:rPr>
                <w:rFonts w:ascii="Times New Roman" w:hAnsi="Times New Roman" w:cs="Times New Roman"/>
                <w:lang w:val="en-GB"/>
              </w:rPr>
              <w:t xml:space="preserve">. London: CHARM. </w:t>
            </w:r>
            <w:proofErr w:type="spellStart"/>
            <w:r w:rsidRPr="00523A9B">
              <w:rPr>
                <w:rFonts w:ascii="Times New Roman" w:hAnsi="Times New Roman" w:cs="Times New Roman"/>
                <w:lang w:val="en-GB"/>
              </w:rPr>
              <w:t>Interneto</w:t>
            </w:r>
            <w:proofErr w:type="spellEnd"/>
            <w:r w:rsidRPr="00523A9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23A9B">
              <w:rPr>
                <w:rFonts w:ascii="Times New Roman" w:hAnsi="Times New Roman" w:cs="Times New Roman"/>
                <w:lang w:val="en-GB"/>
              </w:rPr>
              <w:t>prieiga</w:t>
            </w:r>
            <w:proofErr w:type="spellEnd"/>
            <w:r w:rsidRPr="00523A9B">
              <w:rPr>
                <w:rFonts w:ascii="Times New Roman" w:hAnsi="Times New Roman" w:cs="Times New Roman"/>
                <w:lang w:val="en-GB"/>
              </w:rPr>
              <w:t xml:space="preserve">: </w:t>
            </w:r>
            <w:hyperlink r:id="rId7" w:history="1">
              <w:r w:rsidRPr="00523A9B">
                <w:rPr>
                  <w:rStyle w:val="Hyperlink"/>
                  <w:rFonts w:ascii="Times New Roman" w:hAnsi="Times New Roman" w:cs="Times New Roman"/>
                  <w:lang w:val="en-GB"/>
                </w:rPr>
                <w:t>http://www.charm.rhul.ac.uk/studies/chapters/intro.html</w:t>
              </w:r>
            </w:hyperlink>
          </w:p>
          <w:p w14:paraId="31E38989" w14:textId="7BC26A13" w:rsidR="008B58BB" w:rsidRPr="00523A9B" w:rsidRDefault="008B58BB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hanging="284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523A9B">
              <w:rPr>
                <w:rFonts w:ascii="Times New Roman" w:hAnsi="Times New Roman" w:cs="Times New Roman"/>
                <w:lang w:val="en-GB"/>
              </w:rPr>
              <w:t xml:space="preserve">Rink, John, Helena Gaunt and Aaron </w:t>
            </w:r>
            <w:proofErr w:type="spellStart"/>
            <w:r w:rsidRPr="00523A9B">
              <w:rPr>
                <w:rFonts w:ascii="Times New Roman" w:hAnsi="Times New Roman" w:cs="Times New Roman"/>
                <w:lang w:val="en-GB"/>
              </w:rPr>
              <w:t>Williamon</w:t>
            </w:r>
            <w:proofErr w:type="spellEnd"/>
            <w:r w:rsidRPr="00523A9B">
              <w:rPr>
                <w:rFonts w:ascii="Times New Roman" w:hAnsi="Times New Roman" w:cs="Times New Roman"/>
                <w:lang w:val="en-GB"/>
              </w:rPr>
              <w:t xml:space="preserve"> (eds.) (2017). </w:t>
            </w:r>
            <w:r w:rsidRPr="00523A9B">
              <w:rPr>
                <w:rFonts w:ascii="Times New Roman" w:hAnsi="Times New Roman" w:cs="Times New Roman"/>
                <w:i/>
                <w:lang w:val="en-GB"/>
              </w:rPr>
              <w:t>Musicians in the Making: Pathways to Creative Performance</w:t>
            </w:r>
            <w:r w:rsidRPr="00523A9B">
              <w:rPr>
                <w:rFonts w:ascii="Times New Roman" w:hAnsi="Times New Roman" w:cs="Times New Roman"/>
                <w:lang w:val="en-GB"/>
              </w:rPr>
              <w:t>. New York: Oxford University Press.</w:t>
            </w:r>
          </w:p>
          <w:p w14:paraId="3F849B72" w14:textId="1818CECE" w:rsidR="001E69B3" w:rsidRPr="00523A9B" w:rsidRDefault="00E82D63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hanging="284"/>
              <w:contextualSpacing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23A9B">
              <w:rPr>
                <w:rFonts w:ascii="Times New Roman" w:hAnsi="Times New Roman" w:cs="Times New Roman"/>
                <w:lang w:val="en-GB"/>
              </w:rPr>
              <w:t>Williamon</w:t>
            </w:r>
            <w:proofErr w:type="spellEnd"/>
            <w:r w:rsidRPr="00523A9B">
              <w:rPr>
                <w:rFonts w:ascii="Times New Roman" w:hAnsi="Times New Roman" w:cs="Times New Roman"/>
                <w:lang w:val="en-GB"/>
              </w:rPr>
              <w:t xml:space="preserve">, Aaron, ed. (2004). </w:t>
            </w:r>
            <w:r w:rsidRPr="00523A9B">
              <w:rPr>
                <w:rFonts w:ascii="Times New Roman" w:hAnsi="Times New Roman" w:cs="Times New Roman"/>
                <w:i/>
                <w:lang w:val="en-GB"/>
              </w:rPr>
              <w:t>Musical Excellence: Strategies and Techniques to Enhance Performance</w:t>
            </w:r>
            <w:r w:rsidRPr="00523A9B">
              <w:rPr>
                <w:rFonts w:ascii="Times New Roman" w:hAnsi="Times New Roman" w:cs="Times New Roman"/>
                <w:lang w:val="en-GB"/>
              </w:rPr>
              <w:t>. London: Oxford University Press.</w:t>
            </w:r>
          </w:p>
          <w:p w14:paraId="5D4C2C7E" w14:textId="77777777" w:rsidR="001E69B3" w:rsidRPr="00523A9B" w:rsidRDefault="001E69B3" w:rsidP="00992FBD">
            <w:pPr>
              <w:spacing w:before="120" w:after="120"/>
              <w:ind w:left="589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0F662D3" w14:textId="77777777" w:rsidR="0009190B" w:rsidRPr="00523A9B" w:rsidRDefault="0009190B">
      <w:pPr>
        <w:rPr>
          <w:rFonts w:ascii="Times New Roman" w:hAnsi="Times New Roman" w:cs="Times New Roman"/>
          <w:lang w:val="en-GB"/>
        </w:rPr>
      </w:pPr>
    </w:p>
    <w:p w14:paraId="669E0C86" w14:textId="77777777" w:rsidR="00523A9B" w:rsidRPr="00523A9B" w:rsidRDefault="00523A9B" w:rsidP="00523A9B">
      <w:pPr>
        <w:jc w:val="right"/>
        <w:rPr>
          <w:rFonts w:ascii="Times New Roman" w:hAnsi="Times New Roman" w:cs="Times New Roman"/>
          <w:lang w:val="en-GB"/>
        </w:rPr>
      </w:pPr>
      <w:r w:rsidRPr="00523A9B">
        <w:rPr>
          <w:rFonts w:ascii="Times New Roman" w:hAnsi="Times New Roman" w:cs="Times New Roman"/>
          <w:lang w:val="en-GB"/>
        </w:rPr>
        <w:t xml:space="preserve">Approved at the LMTA Doctoral Studies Committee </w:t>
      </w:r>
    </w:p>
    <w:p w14:paraId="58535DB3" w14:textId="405A86ED" w:rsidR="00523A9B" w:rsidRPr="00523A9B" w:rsidRDefault="00523A9B" w:rsidP="00523A9B">
      <w:pPr>
        <w:jc w:val="right"/>
        <w:rPr>
          <w:rFonts w:ascii="Times New Roman" w:eastAsia="Calibri" w:hAnsi="Times New Roman" w:cs="Times New Roman"/>
          <w:lang w:val="en-GB"/>
        </w:rPr>
      </w:pPr>
      <w:r w:rsidRPr="00523A9B">
        <w:rPr>
          <w:rFonts w:ascii="Times New Roman" w:hAnsi="Times New Roman" w:cs="Times New Roman"/>
          <w:lang w:val="en-GB"/>
        </w:rPr>
        <w:t>on 5 September 2018</w:t>
      </w:r>
    </w:p>
    <w:p w14:paraId="5657E650" w14:textId="65199240" w:rsidR="00CC4254" w:rsidRPr="00523A9B" w:rsidRDefault="00115961" w:rsidP="00E65D0B">
      <w:pPr>
        <w:jc w:val="right"/>
        <w:rPr>
          <w:rFonts w:ascii="Times New Roman" w:hAnsi="Times New Roman" w:cs="Times New Roman"/>
          <w:lang w:val="en-GB"/>
        </w:rPr>
      </w:pPr>
      <w:r w:rsidRPr="00523A9B">
        <w:rPr>
          <w:rFonts w:ascii="Times New Roman" w:hAnsi="Times New Roman" w:cs="Times New Roman"/>
          <w:lang w:val="en-GB"/>
        </w:rPr>
        <w:tab/>
      </w:r>
    </w:p>
    <w:p w14:paraId="339E2F1E" w14:textId="023A76E9" w:rsidR="00AA71DB" w:rsidRPr="00523A9B" w:rsidRDefault="00AA71DB">
      <w:pPr>
        <w:rPr>
          <w:rFonts w:ascii="Times New Roman" w:hAnsi="Times New Roman" w:cs="Times New Roman"/>
          <w:lang w:val="en-GB"/>
        </w:rPr>
      </w:pPr>
    </w:p>
    <w:p w14:paraId="5682515D" w14:textId="77777777" w:rsidR="002642D9" w:rsidRPr="00523A9B" w:rsidRDefault="002642D9">
      <w:pPr>
        <w:rPr>
          <w:rFonts w:ascii="Times New Roman" w:hAnsi="Times New Roman" w:cs="Times New Roman"/>
          <w:lang w:val="en-GB"/>
        </w:rPr>
      </w:pPr>
    </w:p>
    <w:sectPr w:rsidR="002642D9" w:rsidRPr="00523A9B" w:rsidSect="00AA71D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5317"/>
    <w:multiLevelType w:val="hybridMultilevel"/>
    <w:tmpl w:val="7B88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F72BA"/>
    <w:multiLevelType w:val="hybridMultilevel"/>
    <w:tmpl w:val="23D2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21AA9"/>
    <w:multiLevelType w:val="hybridMultilevel"/>
    <w:tmpl w:val="CB1A62D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A528DC"/>
    <w:multiLevelType w:val="hybridMultilevel"/>
    <w:tmpl w:val="9B6CF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F08D1"/>
    <w:multiLevelType w:val="hybridMultilevel"/>
    <w:tmpl w:val="CB1A62D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3B62CC"/>
    <w:multiLevelType w:val="hybridMultilevel"/>
    <w:tmpl w:val="0A9E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A6DB1"/>
    <w:multiLevelType w:val="hybridMultilevel"/>
    <w:tmpl w:val="5F90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C3EAC"/>
    <w:multiLevelType w:val="hybridMultilevel"/>
    <w:tmpl w:val="3B0A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C57C6"/>
    <w:multiLevelType w:val="hybridMultilevel"/>
    <w:tmpl w:val="5420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A3A74"/>
    <w:multiLevelType w:val="hybridMultilevel"/>
    <w:tmpl w:val="FF8AD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83992"/>
    <w:multiLevelType w:val="hybridMultilevel"/>
    <w:tmpl w:val="CB1A62D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6312DD"/>
    <w:multiLevelType w:val="hybridMultilevel"/>
    <w:tmpl w:val="6B725DF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D10EE9"/>
    <w:multiLevelType w:val="hybridMultilevel"/>
    <w:tmpl w:val="5588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C68C4"/>
    <w:multiLevelType w:val="hybridMultilevel"/>
    <w:tmpl w:val="25EE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74A3B"/>
    <w:multiLevelType w:val="hybridMultilevel"/>
    <w:tmpl w:val="F854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12"/>
  </w:num>
  <w:num w:numId="12">
    <w:abstractNumId w:val="14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D9"/>
    <w:rsid w:val="00002968"/>
    <w:rsid w:val="00002DD7"/>
    <w:rsid w:val="000440C6"/>
    <w:rsid w:val="00045543"/>
    <w:rsid w:val="000728D4"/>
    <w:rsid w:val="0009190B"/>
    <w:rsid w:val="00094B32"/>
    <w:rsid w:val="000A0E64"/>
    <w:rsid w:val="00115961"/>
    <w:rsid w:val="00165939"/>
    <w:rsid w:val="001718DD"/>
    <w:rsid w:val="001D47C7"/>
    <w:rsid w:val="001E69B3"/>
    <w:rsid w:val="00232225"/>
    <w:rsid w:val="002642D9"/>
    <w:rsid w:val="002D40A4"/>
    <w:rsid w:val="003318DB"/>
    <w:rsid w:val="00352BAF"/>
    <w:rsid w:val="00363306"/>
    <w:rsid w:val="00385A38"/>
    <w:rsid w:val="00386E0D"/>
    <w:rsid w:val="003A1C35"/>
    <w:rsid w:val="003E7C58"/>
    <w:rsid w:val="0045367B"/>
    <w:rsid w:val="004624BF"/>
    <w:rsid w:val="004728BF"/>
    <w:rsid w:val="004A49D2"/>
    <w:rsid w:val="004C53AF"/>
    <w:rsid w:val="004F2B90"/>
    <w:rsid w:val="005028C2"/>
    <w:rsid w:val="00523A9B"/>
    <w:rsid w:val="00612E71"/>
    <w:rsid w:val="00617BDF"/>
    <w:rsid w:val="006203FF"/>
    <w:rsid w:val="006467A1"/>
    <w:rsid w:val="0067060D"/>
    <w:rsid w:val="006C0545"/>
    <w:rsid w:val="006D0526"/>
    <w:rsid w:val="00741213"/>
    <w:rsid w:val="007C4F8B"/>
    <w:rsid w:val="007D03BA"/>
    <w:rsid w:val="00846273"/>
    <w:rsid w:val="008B58BB"/>
    <w:rsid w:val="008C7B6F"/>
    <w:rsid w:val="008F5599"/>
    <w:rsid w:val="00992265"/>
    <w:rsid w:val="00992FBD"/>
    <w:rsid w:val="009A03AE"/>
    <w:rsid w:val="00A00A22"/>
    <w:rsid w:val="00A164E1"/>
    <w:rsid w:val="00A54911"/>
    <w:rsid w:val="00A66BF3"/>
    <w:rsid w:val="00A672C1"/>
    <w:rsid w:val="00A74EA0"/>
    <w:rsid w:val="00AA71DB"/>
    <w:rsid w:val="00B13037"/>
    <w:rsid w:val="00B35061"/>
    <w:rsid w:val="00B856AD"/>
    <w:rsid w:val="00B95B8D"/>
    <w:rsid w:val="00BC1A82"/>
    <w:rsid w:val="00BD32FD"/>
    <w:rsid w:val="00BF248C"/>
    <w:rsid w:val="00C77BBC"/>
    <w:rsid w:val="00C90604"/>
    <w:rsid w:val="00CC2A09"/>
    <w:rsid w:val="00CC4254"/>
    <w:rsid w:val="00D42B1E"/>
    <w:rsid w:val="00D55E39"/>
    <w:rsid w:val="00D568BC"/>
    <w:rsid w:val="00D97BEB"/>
    <w:rsid w:val="00DF5DF9"/>
    <w:rsid w:val="00E507A2"/>
    <w:rsid w:val="00E65D0B"/>
    <w:rsid w:val="00E66F33"/>
    <w:rsid w:val="00E813F9"/>
    <w:rsid w:val="00E82D63"/>
    <w:rsid w:val="00E91273"/>
    <w:rsid w:val="00EA18D9"/>
    <w:rsid w:val="00ED7F21"/>
    <w:rsid w:val="00EE04E5"/>
    <w:rsid w:val="00F66085"/>
    <w:rsid w:val="00FA202E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009F"/>
  <w15:docId w15:val="{F9EE6FB0-60CD-49EB-8616-136E5299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4E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E04E5"/>
  </w:style>
  <w:style w:type="character" w:styleId="Hyperlink">
    <w:name w:val="Hyperlink"/>
    <w:basedOn w:val="DefaultParagraphFont"/>
    <w:uiPriority w:val="99"/>
    <w:unhideWhenUsed/>
    <w:rsid w:val="006467A1"/>
    <w:rPr>
      <w:color w:val="0000FF" w:themeColor="hyperlink"/>
      <w:u w:val="single"/>
    </w:rPr>
  </w:style>
  <w:style w:type="paragraph" w:customStyle="1" w:styleId="Default">
    <w:name w:val="Default"/>
    <w:rsid w:val="00D568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t-LT" w:eastAsia="lt-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rm.rhul.ac.uk/studies/chapters/intr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da.helsinki.fi/bitstream/handle/10138/136475/pianoper.pdf?sequence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6292</Words>
  <Characters>3587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Žukienė</dc:creator>
  <cp:lastModifiedBy>Daiva Buivydienė</cp:lastModifiedBy>
  <cp:revision>4</cp:revision>
  <dcterms:created xsi:type="dcterms:W3CDTF">2021-01-13T12:28:00Z</dcterms:created>
  <dcterms:modified xsi:type="dcterms:W3CDTF">2021-01-13T12:48:00Z</dcterms:modified>
</cp:coreProperties>
</file>