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62E4" w14:textId="77777777" w:rsidR="00F94749" w:rsidRPr="00575248" w:rsidRDefault="00DA7BD3" w:rsidP="00250FF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</w:pPr>
      <w:r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>KAIP ATRASTI SAVYJE KŪRĖJĄ?</w:t>
      </w:r>
      <w:r w:rsidR="00A533A4"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 xml:space="preserve"> arba </w:t>
      </w:r>
      <w:r w:rsidR="00DA0821"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 xml:space="preserve">KO </w:t>
      </w:r>
      <w:r w:rsidR="009B3F8E"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 xml:space="preserve">APIE VERSLĄ </w:t>
      </w:r>
      <w:r w:rsidR="00250FFF"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>NESUŽINOJAI</w:t>
      </w:r>
      <w:r w:rsidR="00DA0821" w:rsidRPr="00575248">
        <w:rPr>
          <w:rFonts w:eastAsia="Times New Roman" w:cstheme="minorHAnsi"/>
          <w:b/>
          <w:color w:val="244061" w:themeColor="accent1" w:themeShade="80"/>
          <w:spacing w:val="-4"/>
          <w:sz w:val="32"/>
          <w:szCs w:val="24"/>
          <w:lang w:eastAsia="lt-LT"/>
        </w:rPr>
        <w:t xml:space="preserve"> PASKAITOSE</w:t>
      </w:r>
    </w:p>
    <w:p w14:paraId="3B52AC88" w14:textId="77777777" w:rsidR="00250FFF" w:rsidRPr="00250FFF" w:rsidRDefault="00250FFF" w:rsidP="000B6E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20"/>
          <w:szCs w:val="20"/>
          <w:lang w:eastAsia="lt-LT"/>
        </w:rPr>
      </w:pPr>
    </w:p>
    <w:p w14:paraId="6DB19FDD" w14:textId="77777777" w:rsidR="00250FFF" w:rsidRPr="00250FFF" w:rsidRDefault="00250FFF" w:rsidP="00250FFF">
      <w:pPr>
        <w:pStyle w:val="ListParagraph"/>
        <w:shd w:val="clear" w:color="auto" w:fill="FFFFFF"/>
        <w:ind w:left="0"/>
        <w:jc w:val="center"/>
        <w:rPr>
          <w:rFonts w:eastAsia="Times New Roman" w:cstheme="minorHAnsi"/>
          <w:i/>
          <w:color w:val="393B3D"/>
          <w:sz w:val="20"/>
          <w:szCs w:val="20"/>
          <w:lang w:eastAsia="lt-LT"/>
        </w:rPr>
      </w:pPr>
      <w:r w:rsidRPr="00250FFF">
        <w:rPr>
          <w:rFonts w:eastAsia="Times New Roman" w:cstheme="minorHAnsi"/>
          <w:i/>
          <w:color w:val="393B3D"/>
          <w:sz w:val="20"/>
          <w:szCs w:val="20"/>
          <w:lang w:eastAsia="lt-LT"/>
        </w:rPr>
        <w:t xml:space="preserve">Kaip galiu atskleisti verslininko ir/ar kūrėjo talentą? Ką įdomaus gali pasakyti inžinieriui smuikininkas? </w:t>
      </w:r>
    </w:p>
    <w:p w14:paraId="524EE5E8" w14:textId="77777777" w:rsidR="00250FFF" w:rsidRPr="00250FFF" w:rsidRDefault="00250FFF" w:rsidP="000C539A">
      <w:pPr>
        <w:pStyle w:val="ListParagraph"/>
        <w:shd w:val="clear" w:color="auto" w:fill="FFFFFF"/>
        <w:ind w:left="0"/>
        <w:jc w:val="center"/>
        <w:rPr>
          <w:rFonts w:eastAsia="Times New Roman" w:cstheme="minorHAnsi"/>
          <w:i/>
          <w:color w:val="393B3D"/>
          <w:sz w:val="20"/>
          <w:szCs w:val="20"/>
          <w:lang w:eastAsia="lt-LT"/>
        </w:rPr>
      </w:pPr>
      <w:r w:rsidRPr="00250FFF">
        <w:rPr>
          <w:rFonts w:eastAsia="Times New Roman" w:cstheme="minorHAnsi"/>
          <w:i/>
          <w:color w:val="393B3D"/>
          <w:sz w:val="20"/>
          <w:szCs w:val="20"/>
          <w:lang w:eastAsia="lt-LT"/>
        </w:rPr>
        <w:t>Prarandu ar įgyju atiduodamas? Kaip nerizikuojant įvertinti verslo idėjos perspektyvas?</w:t>
      </w:r>
    </w:p>
    <w:p w14:paraId="37D6E29A" w14:textId="0BDE41ED" w:rsidR="00977328" w:rsidRPr="003E47AC" w:rsidRDefault="000B6EF1" w:rsidP="000B6E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20"/>
          <w:szCs w:val="20"/>
          <w:lang w:eastAsia="lt-LT"/>
        </w:rPr>
      </w:pPr>
      <w:r w:rsidRPr="003E47AC">
        <w:rPr>
          <w:rFonts w:eastAsia="Times New Roman" w:cstheme="minorHAnsi"/>
          <w:color w:val="393B3D"/>
          <w:sz w:val="20"/>
          <w:szCs w:val="20"/>
          <w:lang w:eastAsia="lt-LT"/>
        </w:rPr>
        <w:t>Norintiems rasti atsakymus į š</w:t>
      </w:r>
      <w:r w:rsidR="00FA6B7B">
        <w:rPr>
          <w:rFonts w:eastAsia="Times New Roman" w:cstheme="minorHAnsi"/>
          <w:color w:val="393B3D"/>
          <w:sz w:val="20"/>
          <w:szCs w:val="20"/>
          <w:lang w:eastAsia="lt-LT"/>
        </w:rPr>
        <w:t>i</w:t>
      </w:r>
      <w:r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uos ir kitus panašius klausimus, </w:t>
      </w:r>
      <w:r w:rsidR="00FA00B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į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vertinti savo </w:t>
      </w:r>
      <w:r w:rsidR="00DA7BD3" w:rsidRPr="003E47AC">
        <w:rPr>
          <w:rFonts w:eastAsia="Times New Roman" w:cstheme="minorHAnsi"/>
          <w:color w:val="393B3D"/>
          <w:sz w:val="20"/>
          <w:szCs w:val="20"/>
          <w:lang w:eastAsia="lt-LT"/>
        </w:rPr>
        <w:t>kūrybiškumą ir verslumą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DA7BD3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gebėjimą 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dirbti tarpdisciplininėje komandoje ar tiesiog norintiems išeiti </w:t>
      </w:r>
      <w:r w:rsidR="00977328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už 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>ko</w:t>
      </w:r>
      <w:r w:rsidR="00FA6B7B">
        <w:rPr>
          <w:rFonts w:eastAsia="Times New Roman" w:cstheme="minorHAnsi"/>
          <w:color w:val="393B3D"/>
          <w:sz w:val="20"/>
          <w:szCs w:val="20"/>
          <w:lang w:eastAsia="lt-LT"/>
        </w:rPr>
        <w:t>m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>forto zonos</w:t>
      </w:r>
      <w:r w:rsidR="00977328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ribų</w:t>
      </w:r>
      <w:r w:rsidR="003F5F8B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DA7BD3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Nacionalinė kūrybinių ir kultūrinių industrijų asociacija turi gerą naujieną: </w:t>
      </w:r>
    </w:p>
    <w:p w14:paraId="49C0084F" w14:textId="77777777" w:rsidR="000B6EF1" w:rsidRPr="00881DC3" w:rsidRDefault="000B6EF1" w:rsidP="000B6E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12"/>
          <w:szCs w:val="20"/>
          <w:lang w:eastAsia="lt-LT"/>
        </w:rPr>
      </w:pPr>
    </w:p>
    <w:p w14:paraId="670B9AC9" w14:textId="77777777" w:rsidR="00575248" w:rsidRPr="00575248" w:rsidRDefault="00575248" w:rsidP="000B6E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44061" w:themeColor="accent1" w:themeShade="80"/>
          <w:sz w:val="14"/>
          <w:szCs w:val="20"/>
          <w:lang w:eastAsia="lt-LT"/>
        </w:rPr>
      </w:pPr>
    </w:p>
    <w:p w14:paraId="433DF3ED" w14:textId="75DBC947" w:rsidR="000B6EF1" w:rsidRPr="00575248" w:rsidRDefault="00DA7BD3" w:rsidP="000B6EF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</w:pPr>
      <w:r w:rsidRPr="00575248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 xml:space="preserve">2019 m. vasario mėn. </w:t>
      </w:r>
      <w:r w:rsidR="00AB069B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>vėl startuoja</w:t>
      </w:r>
      <w:r w:rsidRPr="00575248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 xml:space="preserve"> </w:t>
      </w:r>
      <w:r w:rsidR="000B6EF1" w:rsidRPr="00575248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>verslumo ir kūrybi</w:t>
      </w:r>
      <w:r w:rsidR="001E4A06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>šk</w:t>
      </w:r>
      <w:r w:rsidR="000B6EF1" w:rsidRPr="00575248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 xml:space="preserve">umo ugdymo </w:t>
      </w:r>
      <w:r w:rsidR="00AB069B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>projektas</w:t>
      </w:r>
      <w:r w:rsidR="000B6EF1" w:rsidRPr="00575248">
        <w:rPr>
          <w:rFonts w:eastAsia="Times New Roman" w:cstheme="minorHAnsi"/>
          <w:b/>
          <w:color w:val="244061" w:themeColor="accent1" w:themeShade="80"/>
          <w:sz w:val="24"/>
          <w:szCs w:val="20"/>
          <w:lang w:eastAsia="lt-LT"/>
        </w:rPr>
        <w:t>!</w:t>
      </w:r>
    </w:p>
    <w:p w14:paraId="3AC39BF2" w14:textId="77777777" w:rsidR="003E2ADA" w:rsidRPr="00575248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14"/>
          <w:szCs w:val="20"/>
          <w:shd w:val="clear" w:color="auto" w:fill="FFFFFF"/>
        </w:rPr>
      </w:pPr>
    </w:p>
    <w:p w14:paraId="7D426C60" w14:textId="77777777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Tai yra:</w:t>
      </w:r>
    </w:p>
    <w:p w14:paraId="78449A6E" w14:textId="69C3245D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b/>
          <w:color w:val="1D2129"/>
          <w:sz w:val="20"/>
          <w:szCs w:val="20"/>
          <w:shd w:val="clear" w:color="auto" w:fill="FFFFFF"/>
        </w:rPr>
        <w:t>NEMOKAMA GALIMYBĖ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mokytis ir bendrauti patogiose erdvėse, apsilankyti kurortinėse Lietuvos vietose</w:t>
      </w:r>
      <w:r w:rsidR="000F3549"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7AE55C07" w14:textId="7E56E138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b/>
          <w:color w:val="1D2129"/>
          <w:sz w:val="20"/>
          <w:szCs w:val="20"/>
          <w:shd w:val="clear" w:color="auto" w:fill="FFFFFF"/>
        </w:rPr>
        <w:t>DALYVIO PAŽYMĖJIMAS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apie kvalifikacijos kėlimą verslumo mokymuose</w:t>
      </w:r>
      <w:r w:rsidR="000F3549"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4C08724D" w14:textId="660B0E96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b/>
          <w:color w:val="1D2129"/>
          <w:sz w:val="20"/>
          <w:szCs w:val="20"/>
          <w:shd w:val="clear" w:color="auto" w:fill="FFFFFF"/>
        </w:rPr>
        <w:t>NAUDINGOS IR ĮDOMIOS PAŽINTYS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su įvairių sričių kolegomis – studentais ir dėstytojais – ir potencialiais partneriais – verslo atstovais</w:t>
      </w:r>
      <w:r w:rsidR="000F3549"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7B15D441" w14:textId="513B8A66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b/>
          <w:color w:val="1D2129"/>
          <w:sz w:val="20"/>
          <w:szCs w:val="20"/>
          <w:shd w:val="clear" w:color="auto" w:fill="FFFFFF"/>
        </w:rPr>
        <w:t>NAUJOS ŽINIOS IR ĮGŪDŽIAI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apie intelektinės nuosavybės teisę, verslo modelius, kultūros ir kūrybines industrijas, tarpsektorinį bendradarbiavimą, socialinį verslą, viešąjį kalbėjimą</w:t>
      </w:r>
      <w:r w:rsidR="000F3549"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0F7CAB1E" w14:textId="74395932" w:rsidR="003E2ADA" w:rsidRPr="003E47AC" w:rsidRDefault="003E2ADA" w:rsidP="003E2ADA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b/>
          <w:color w:val="1D2129"/>
          <w:sz w:val="20"/>
          <w:szCs w:val="20"/>
          <w:shd w:val="clear" w:color="auto" w:fill="FFFFFF"/>
        </w:rPr>
        <w:t>NEĮKAINOJAMA PATIRTIS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kuriant verslo planą, ieškant kūrybinių ir meninių sprendimų, socialinės vertės, mokantis „parduoti“ savo idėjas, išbandant savo galimybių ribas ir potencialą</w:t>
      </w:r>
      <w:r w:rsidR="000F3549"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3CBD47C9" w14:textId="77777777" w:rsidR="00D1583D" w:rsidRPr="003E47AC" w:rsidRDefault="00D1583D" w:rsidP="000B6E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93B3D"/>
          <w:sz w:val="20"/>
          <w:szCs w:val="20"/>
          <w:lang w:eastAsia="lt-LT"/>
        </w:rPr>
      </w:pPr>
    </w:p>
    <w:p w14:paraId="60963134" w14:textId="77777777" w:rsidR="00575248" w:rsidRDefault="00D1583D" w:rsidP="000B6EF1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Vientisas mokymų ciklas integruoja paskaitas apie vers</w:t>
      </w:r>
      <w:r w:rsidR="00FA00B7" w:rsidRPr="003E47AC">
        <w:rPr>
          <w:rFonts w:cstheme="minorHAnsi"/>
          <w:color w:val="1D2129"/>
          <w:sz w:val="20"/>
          <w:szCs w:val="20"/>
          <w:shd w:val="clear" w:color="auto" w:fill="FFFFFF"/>
        </w:rPr>
        <w:t>lą, kūrybines industrij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as ir socialinį verslumą, </w:t>
      </w:r>
      <w:r w:rsidR="00881DC3">
        <w:rPr>
          <w:rFonts w:cstheme="minorHAnsi"/>
          <w:color w:val="1D2129"/>
          <w:sz w:val="20"/>
          <w:szCs w:val="20"/>
          <w:shd w:val="clear" w:color="auto" w:fill="FFFFFF"/>
        </w:rPr>
        <w:t xml:space="preserve">nuotolinį darbą ir 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praktinį </w:t>
      </w:r>
      <w:r w:rsidR="00881DC3">
        <w:rPr>
          <w:rFonts w:cstheme="minorHAnsi"/>
          <w:color w:val="1D2129"/>
          <w:sz w:val="20"/>
          <w:szCs w:val="20"/>
          <w:shd w:val="clear" w:color="auto" w:fill="FFFFFF"/>
        </w:rPr>
        <w:t xml:space="preserve">mokymąsi 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tarpdisciplininėse komandose, susitikimus su verslininkais, profesionalų konsultacijas ir verslumo konkursą, kurio nugalėtoj</w:t>
      </w:r>
      <w:r w:rsidR="00FA00B7" w:rsidRPr="003E47AC">
        <w:rPr>
          <w:rFonts w:cstheme="minorHAnsi"/>
          <w:color w:val="1D2129"/>
          <w:sz w:val="20"/>
          <w:szCs w:val="20"/>
          <w:shd w:val="clear" w:color="auto" w:fill="FFFFFF"/>
        </w:rPr>
        <w:t>ai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įgis teisę </w:t>
      </w:r>
      <w:r w:rsidR="00250FFF"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pristatyti savo idėją 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kūrybinio verslo konkurso </w:t>
      </w:r>
      <w:r w:rsidR="00DA7BD3"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„Creative </w:t>
      </w:r>
      <w:proofErr w:type="spellStart"/>
      <w:r w:rsidR="00DA7BD3" w:rsidRPr="003E47AC">
        <w:rPr>
          <w:rFonts w:cstheme="minorHAnsi"/>
          <w:color w:val="1D2129"/>
          <w:sz w:val="20"/>
          <w:szCs w:val="20"/>
          <w:shd w:val="clear" w:color="auto" w:fill="FFFFFF"/>
        </w:rPr>
        <w:t>B</w:t>
      </w:r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ussines</w:t>
      </w:r>
      <w:proofErr w:type="spellEnd"/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Cup</w:t>
      </w:r>
      <w:proofErr w:type="spellEnd"/>
      <w:r w:rsidRPr="003E47AC">
        <w:rPr>
          <w:rFonts w:cstheme="minorHAnsi"/>
          <w:color w:val="1D2129"/>
          <w:sz w:val="20"/>
          <w:szCs w:val="20"/>
          <w:shd w:val="clear" w:color="auto" w:fill="FFFFFF"/>
        </w:rPr>
        <w:t>“ nacionaliniame ture.</w:t>
      </w:r>
      <w:r w:rsid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881DC3">
        <w:rPr>
          <w:rFonts w:cstheme="minorHAnsi"/>
          <w:color w:val="1D2129"/>
          <w:sz w:val="20"/>
          <w:szCs w:val="20"/>
          <w:shd w:val="clear" w:color="auto" w:fill="FFFFFF"/>
        </w:rPr>
        <w:t xml:space="preserve">Per 4 mėnesius </w:t>
      </w:r>
      <w:r w:rsidR="00FA00B7"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projekto dalyviai </w:t>
      </w:r>
      <w:r w:rsidR="00250FFF"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praeis </w:t>
      </w:r>
      <w:r w:rsidR="00881DC3">
        <w:rPr>
          <w:rFonts w:cstheme="minorHAnsi"/>
          <w:color w:val="1D2129"/>
          <w:sz w:val="20"/>
          <w:szCs w:val="20"/>
          <w:shd w:val="clear" w:color="auto" w:fill="FFFFFF"/>
        </w:rPr>
        <w:t xml:space="preserve">visus etapus </w:t>
      </w:r>
      <w:r w:rsidR="00FA00B7" w:rsidRPr="003E47AC">
        <w:rPr>
          <w:rFonts w:cstheme="minorHAnsi"/>
          <w:color w:val="1D2129"/>
          <w:sz w:val="20"/>
          <w:szCs w:val="20"/>
          <w:shd w:val="clear" w:color="auto" w:fill="FFFFFF"/>
        </w:rPr>
        <w:t xml:space="preserve">nuo verslo idėjos generavimo </w:t>
      </w:r>
      <w:r w:rsidR="00DA7BD3" w:rsidRPr="003E47AC">
        <w:rPr>
          <w:rFonts w:cstheme="minorHAnsi"/>
          <w:color w:val="1D2129"/>
          <w:sz w:val="20"/>
          <w:szCs w:val="20"/>
          <w:shd w:val="clear" w:color="auto" w:fill="FFFFFF"/>
        </w:rPr>
        <w:t>iki verslo plano parengimo</w:t>
      </w:r>
      <w:r w:rsidR="003E2ADA" w:rsidRPr="003E47AC">
        <w:rPr>
          <w:rFonts w:cstheme="minorHAnsi"/>
          <w:color w:val="1D2129"/>
          <w:sz w:val="20"/>
          <w:szCs w:val="20"/>
          <w:shd w:val="clear" w:color="auto" w:fill="FFFFFF"/>
        </w:rPr>
        <w:t>.</w:t>
      </w:r>
      <w:r w:rsidR="00575248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</w:p>
    <w:p w14:paraId="4B6FC9B5" w14:textId="77777777" w:rsidR="00575248" w:rsidRPr="00575248" w:rsidRDefault="00575248" w:rsidP="000B6EF1">
      <w:pPr>
        <w:shd w:val="clear" w:color="auto" w:fill="FFFFFF"/>
        <w:spacing w:after="0" w:line="240" w:lineRule="auto"/>
        <w:jc w:val="both"/>
        <w:rPr>
          <w:rFonts w:cstheme="minorHAnsi"/>
          <w:color w:val="1D2129"/>
          <w:sz w:val="12"/>
          <w:szCs w:val="20"/>
          <w:shd w:val="clear" w:color="auto" w:fill="FFFFFF"/>
        </w:rPr>
      </w:pPr>
    </w:p>
    <w:p w14:paraId="4477B21A" w14:textId="7CEA8150" w:rsidR="006F32CE" w:rsidRPr="00575248" w:rsidRDefault="00575248" w:rsidP="000B6EF1">
      <w:pPr>
        <w:shd w:val="clear" w:color="auto" w:fill="FFFFFF"/>
        <w:spacing w:after="0" w:line="240" w:lineRule="auto"/>
        <w:jc w:val="both"/>
        <w:rPr>
          <w:rFonts w:cstheme="minorHAnsi"/>
          <w:b/>
          <w:color w:val="1D2129"/>
          <w:sz w:val="20"/>
          <w:szCs w:val="20"/>
          <w:shd w:val="clear" w:color="auto" w:fill="FFFFFF"/>
        </w:rPr>
      </w:pPr>
      <w:r w:rsidRPr="00575248">
        <w:rPr>
          <w:rFonts w:cstheme="minorHAnsi"/>
          <w:b/>
          <w:color w:val="1D2129"/>
          <w:sz w:val="20"/>
          <w:szCs w:val="20"/>
          <w:shd w:val="clear" w:color="auto" w:fill="FFFFFF"/>
        </w:rPr>
        <w:t>Mokymų programa:</w:t>
      </w: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838"/>
        <w:gridCol w:w="5253"/>
        <w:gridCol w:w="2268"/>
      </w:tblGrid>
      <w:tr w:rsidR="007C65AA" w:rsidRPr="003E47AC" w14:paraId="763DDF75" w14:textId="77777777" w:rsidTr="00575248"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885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Vasaris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AED7" w14:textId="77777777" w:rsidR="007C65AA" w:rsidRPr="003E47AC" w:rsidRDefault="007C65AA" w:rsidP="000B6EF1">
            <w:pPr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Mokymai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14:paraId="1C8156DC" w14:textId="77777777" w:rsidR="007C65AA" w:rsidRPr="003E47AC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Verslas ir verslumas, teisinis reguliavimas, kūrybinė komanda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EDE700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Trakai, 1 d.</w:t>
            </w:r>
          </w:p>
          <w:p w14:paraId="49C3C3DD" w14:textId="2ABC5C6B" w:rsidR="007C65AA" w:rsidRPr="00B22A7D" w:rsidRDefault="007C65AA" w:rsidP="000B6EF1">
            <w:pPr>
              <w:jc w:val="both"/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Vasario 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>19 d.</w:t>
            </w:r>
          </w:p>
        </w:tc>
      </w:tr>
      <w:tr w:rsidR="007C65AA" w:rsidRPr="003E47AC" w14:paraId="0B746E50" w14:textId="77777777" w:rsidTr="00575248"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B2741B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Kovas</w:t>
            </w:r>
          </w:p>
          <w:p w14:paraId="5F1CF929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936D" w14:textId="77777777" w:rsidR="007C65AA" w:rsidRPr="003E47AC" w:rsidRDefault="007C65AA" w:rsidP="000B6EF1">
            <w:pPr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Mokymai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14:paraId="2017AE44" w14:textId="77777777" w:rsidR="007C65AA" w:rsidRPr="003E47AC" w:rsidRDefault="007C65AA" w:rsidP="000B6EF1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Verslo aplinka, kultūros ir kūrybinės industrijos, socialinis verslumas, verslo idėj</w:t>
            </w:r>
            <w:r w:rsidR="00250FFF"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os generavimas</w:t>
            </w:r>
          </w:p>
          <w:p w14:paraId="47852F4F" w14:textId="77777777" w:rsidR="007C65AA" w:rsidRPr="003E47AC" w:rsidRDefault="007C65AA" w:rsidP="000B6EF1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Tarpinis (verslo idėjų) konkursas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74C3E9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Birštonas, 2 d.</w:t>
            </w:r>
          </w:p>
          <w:p w14:paraId="298CB629" w14:textId="40268ACE" w:rsidR="007C65AA" w:rsidRPr="00B22A7D" w:rsidRDefault="007C65AA" w:rsidP="000B6EF1">
            <w:pPr>
              <w:jc w:val="both"/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Kovo 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5 </w:t>
            </w:r>
            <w:r w:rsid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>–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 6</w:t>
            </w:r>
            <w:r w:rsid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 dienomis</w:t>
            </w:r>
          </w:p>
          <w:p w14:paraId="163507AE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7C65AA" w:rsidRPr="003E47AC" w14:paraId="25F79D4F" w14:textId="77777777" w:rsidTr="00575248">
        <w:trPr>
          <w:trHeight w:val="70"/>
        </w:trPr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B8AD36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9A24C" w14:textId="77777777" w:rsidR="007C65AA" w:rsidRPr="003E47AC" w:rsidRDefault="007C65AA" w:rsidP="00250FFF">
            <w:pPr>
              <w:ind w:left="457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noProof/>
                <w:color w:val="1D2129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076F639C" wp14:editId="574D16FC">
                  <wp:simplePos x="0" y="0"/>
                  <wp:positionH relativeFrom="column">
                    <wp:posOffset>2031</wp:posOffset>
                  </wp:positionH>
                  <wp:positionV relativeFrom="paragraph">
                    <wp:posOffset>52441</wp:posOffset>
                  </wp:positionV>
                  <wp:extent cx="214888" cy="216256"/>
                  <wp:effectExtent l="0" t="0" r="0" b="0"/>
                  <wp:wrapNone/>
                  <wp:docPr id="1" name="Picture 1" descr="Vaizdo rezultatas pagal užklausą „slack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16898D-2261-42D0-BC35-4EC399D8A3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Vaizdo rezultatas pagal užklausą „slack“">
                            <a:extLst>
                              <a:ext uri="{FF2B5EF4-FFF2-40B4-BE49-F238E27FC236}">
                                <a16:creationId xmlns:a16="http://schemas.microsoft.com/office/drawing/2014/main" id="{DE16898D-2261-42D0-BC35-4EC399D8A3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8" t="14395" r="30841" b="13140"/>
                          <a:stretch/>
                        </pic:blipFill>
                        <pic:spPr bwMode="auto">
                          <a:xfrm>
                            <a:off x="0" y="0"/>
                            <a:ext cx="217202" cy="218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Nuotolinis darbas</w:t>
            </w: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14:paraId="6F34017E" w14:textId="77777777" w:rsidR="007C65AA" w:rsidRPr="00977328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Verslo idėjos vystymas: prekė/paslauga, rinka</w:t>
            </w: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2A2E58" w14:textId="77777777" w:rsidR="007C65AA" w:rsidRPr="003E47AC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partneriai</w:t>
            </w:r>
            <w:proofErr w:type="spellEnd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ir</w:t>
            </w:r>
            <w:proofErr w:type="spellEnd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konkurentai</w:t>
            </w:r>
            <w:proofErr w:type="spellEnd"/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kliento profilis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40AB48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Kovo 11–31</w:t>
            </w:r>
          </w:p>
        </w:tc>
      </w:tr>
      <w:tr w:rsidR="007C65AA" w:rsidRPr="003E47AC" w14:paraId="2888CA3B" w14:textId="77777777" w:rsidTr="00575248"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35C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Balandis</w:t>
            </w:r>
          </w:p>
          <w:p w14:paraId="5B39DB15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AC97" w14:textId="77777777" w:rsidR="007C65AA" w:rsidRPr="003E47AC" w:rsidRDefault="007C65AA" w:rsidP="000B6EF1">
            <w:pPr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Kūrybinė stovykla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14:paraId="1067EF48" w14:textId="77777777" w:rsidR="007C65AA" w:rsidRPr="00977328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Verslo idėjos vystymas: </w:t>
            </w:r>
          </w:p>
          <w:p w14:paraId="7E534923" w14:textId="77777777" w:rsidR="007C65AA" w:rsidRPr="003E47AC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7732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verslo modelis ir plėtros strategijos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29B574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Druskininkai, 2 d.</w:t>
            </w:r>
          </w:p>
          <w:p w14:paraId="47231927" w14:textId="38C4E097" w:rsidR="007C65AA" w:rsidRPr="00B22A7D" w:rsidRDefault="007C65AA" w:rsidP="000B6EF1">
            <w:pPr>
              <w:jc w:val="both"/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Balandžio 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4 -5 </w:t>
            </w: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r w:rsid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>dienomis</w:t>
            </w:r>
          </w:p>
        </w:tc>
      </w:tr>
      <w:tr w:rsidR="007C65AA" w:rsidRPr="003E47AC" w14:paraId="44AAE6D5" w14:textId="77777777" w:rsidTr="00575248">
        <w:trPr>
          <w:trHeight w:val="70"/>
        </w:trPr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C303D7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10BE" w14:textId="77777777" w:rsidR="007C65AA" w:rsidRPr="003E47AC" w:rsidRDefault="007C65AA" w:rsidP="00250FFF">
            <w:pPr>
              <w:ind w:left="457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noProof/>
                <w:color w:val="1D2129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62336" behindDoc="1" locked="0" layoutInCell="1" allowOverlap="1" wp14:anchorId="4377AE0B" wp14:editId="615CB66F">
                  <wp:simplePos x="0" y="0"/>
                  <wp:positionH relativeFrom="column">
                    <wp:posOffset>2031</wp:posOffset>
                  </wp:positionH>
                  <wp:positionV relativeFrom="paragraph">
                    <wp:posOffset>52441</wp:posOffset>
                  </wp:positionV>
                  <wp:extent cx="214888" cy="216256"/>
                  <wp:effectExtent l="0" t="0" r="0" b="0"/>
                  <wp:wrapNone/>
                  <wp:docPr id="4" name="Picture 4" descr="Vaizdo rezultatas pagal užklausą „slack“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16898D-2261-42D0-BC35-4EC399D8A3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Vaizdo rezultatas pagal užklausą „slack“">
                            <a:extLst>
                              <a:ext uri="{FF2B5EF4-FFF2-40B4-BE49-F238E27FC236}">
                                <a16:creationId xmlns:a16="http://schemas.microsoft.com/office/drawing/2014/main" id="{DE16898D-2261-42D0-BC35-4EC399D8A3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8" t="14395" r="30841" b="13140"/>
                          <a:stretch/>
                        </pic:blipFill>
                        <pic:spPr bwMode="auto">
                          <a:xfrm>
                            <a:off x="0" y="0"/>
                            <a:ext cx="217202" cy="218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Nuotolinis darbas</w:t>
            </w: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14:paraId="28CA275C" w14:textId="77777777" w:rsidR="007C65AA" w:rsidRPr="003E47AC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018B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Verslo idėjos vystymas: veiklos, pajamos ir išlaidos,  verslo planas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54C232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Balandžio 15–30</w:t>
            </w:r>
          </w:p>
        </w:tc>
      </w:tr>
      <w:tr w:rsidR="007C65AA" w:rsidRPr="003E47AC" w14:paraId="0E3A51AB" w14:textId="77777777" w:rsidTr="00575248"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14:paraId="6B665E28" w14:textId="77777777" w:rsidR="007C65AA" w:rsidRPr="003E47AC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Gegužė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51370A22" w14:textId="77777777" w:rsidR="007C65AA" w:rsidRPr="003E47AC" w:rsidRDefault="007C65AA" w:rsidP="000B6EF1">
            <w:pPr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Kūrybinė stovykla</w:t>
            </w:r>
          </w:p>
        </w:tc>
        <w:tc>
          <w:tcPr>
            <w:tcW w:w="5253" w:type="dxa"/>
            <w:tcBorders>
              <w:top w:val="single" w:sz="4" w:space="0" w:color="auto"/>
            </w:tcBorders>
          </w:tcPr>
          <w:p w14:paraId="478C9FE1" w14:textId="77777777" w:rsidR="007C65AA" w:rsidRPr="00B018B6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018B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Verslo idėjos vystymas: </w:t>
            </w:r>
            <w:r w:rsidRPr="003E47A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r</w:t>
            </w:r>
            <w:r w:rsidRPr="00B018B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inkodara, investicijos, </w:t>
            </w:r>
          </w:p>
          <w:p w14:paraId="78DE594B" w14:textId="77777777" w:rsidR="007C65AA" w:rsidRPr="00B018B6" w:rsidRDefault="007C65AA" w:rsidP="000B6E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018B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verslo plano pristatymas</w:t>
            </w:r>
          </w:p>
          <w:p w14:paraId="05149B4B" w14:textId="77777777" w:rsidR="007C65AA" w:rsidRPr="003E47AC" w:rsidRDefault="007C65AA" w:rsidP="000B6EF1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E47AC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Baigiamasis (verslo planų) konkursas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964845" w14:textId="77777777" w:rsidR="007C65AA" w:rsidRPr="00B22A7D" w:rsidRDefault="007C65AA" w:rsidP="000B6EF1">
            <w:pPr>
              <w:jc w:val="both"/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color w:val="1D2129"/>
                <w:sz w:val="20"/>
                <w:szCs w:val="20"/>
                <w:shd w:val="clear" w:color="auto" w:fill="FFFFFF"/>
              </w:rPr>
              <w:t>Alytus, 2 d.</w:t>
            </w:r>
          </w:p>
          <w:p w14:paraId="5A5F1F22" w14:textId="424DC306" w:rsidR="007C65AA" w:rsidRPr="00B22A7D" w:rsidRDefault="007C65AA" w:rsidP="000B6EF1">
            <w:pPr>
              <w:jc w:val="both"/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</w:pP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Gegužės 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>7</w:t>
            </w:r>
            <w:r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>–</w:t>
            </w:r>
            <w:r w:rsidR="00B22A7D" w:rsidRP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 8</w:t>
            </w:r>
            <w:r w:rsidR="00B22A7D">
              <w:rPr>
                <w:rFonts w:cstheme="minorHAnsi"/>
                <w:b/>
                <w:color w:val="1D2129"/>
                <w:sz w:val="20"/>
                <w:szCs w:val="20"/>
                <w:shd w:val="clear" w:color="auto" w:fill="FFFFFF"/>
              </w:rPr>
              <w:t xml:space="preserve"> dienomis</w:t>
            </w:r>
          </w:p>
        </w:tc>
      </w:tr>
    </w:tbl>
    <w:p w14:paraId="6E5BD054" w14:textId="77777777" w:rsidR="00464030" w:rsidRPr="00345300" w:rsidRDefault="00464030" w:rsidP="000B6E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14"/>
          <w:szCs w:val="20"/>
          <w:lang w:eastAsia="lt-LT"/>
        </w:rPr>
      </w:pPr>
    </w:p>
    <w:p w14:paraId="53542418" w14:textId="77777777" w:rsidR="002B1F57" w:rsidRPr="003E47AC" w:rsidRDefault="00881DC3" w:rsidP="003E2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20"/>
          <w:szCs w:val="20"/>
          <w:lang w:eastAsia="lt-LT"/>
        </w:rPr>
      </w:pPr>
      <w:r>
        <w:rPr>
          <w:rFonts w:eastAsia="Times New Roman" w:cstheme="minorHAnsi"/>
          <w:color w:val="393B3D"/>
          <w:sz w:val="20"/>
          <w:szCs w:val="20"/>
          <w:lang w:eastAsia="lt-LT"/>
        </w:rPr>
        <w:t xml:space="preserve">Projekte </w:t>
      </w:r>
      <w:r w:rsidRPr="00881DC3">
        <w:rPr>
          <w:rFonts w:eastAsia="Times New Roman" w:cstheme="minorHAnsi"/>
          <w:b/>
          <w:color w:val="393B3D"/>
          <w:sz w:val="20"/>
          <w:szCs w:val="20"/>
          <w:lang w:eastAsia="lt-LT"/>
        </w:rPr>
        <w:t>GALI DALYVAUTI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šių aukštųjų mokyklų visų pakopų studentai ir dėstytojai (išskyrus dalyvavusius projekto mokymuose 2018 m.):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Alytaus kolegija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Lietuvos muzikos ir teatro akademija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Kauno technologijos</w:t>
      </w:r>
      <w:bookmarkStart w:id="0" w:name="_GoBack"/>
      <w:bookmarkEnd w:id="0"/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universitetas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Vilniaus dailės akademija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Vytauto Didžiojo universitetas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Vilniaus Gedimino technikos universitetas</w:t>
      </w:r>
      <w:r w:rsidR="003E2ADA" w:rsidRPr="003E47AC">
        <w:rPr>
          <w:rFonts w:eastAsia="Times New Roman" w:cstheme="minorHAnsi"/>
          <w:color w:val="393B3D"/>
          <w:sz w:val="20"/>
          <w:szCs w:val="20"/>
          <w:lang w:eastAsia="lt-LT"/>
        </w:rPr>
        <w:t xml:space="preserve">, </w:t>
      </w:r>
      <w:r w:rsidR="002B1F57" w:rsidRPr="003E47AC">
        <w:rPr>
          <w:rFonts w:eastAsia="Times New Roman" w:cstheme="minorHAnsi"/>
          <w:color w:val="393B3D"/>
          <w:sz w:val="20"/>
          <w:szCs w:val="20"/>
          <w:lang w:eastAsia="lt-LT"/>
        </w:rPr>
        <w:t>Vilniaus kolegija</w:t>
      </w:r>
      <w:r>
        <w:rPr>
          <w:rFonts w:eastAsia="Times New Roman" w:cstheme="minorHAnsi"/>
          <w:color w:val="393B3D"/>
          <w:sz w:val="20"/>
          <w:szCs w:val="20"/>
          <w:lang w:eastAsia="lt-LT"/>
        </w:rPr>
        <w:t>.</w:t>
      </w:r>
    </w:p>
    <w:p w14:paraId="4B24512B" w14:textId="6B17728D" w:rsidR="00345300" w:rsidRDefault="00575248" w:rsidP="000B6E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24"/>
          <w:szCs w:val="24"/>
          <w:lang w:eastAsia="lt-LT"/>
        </w:rPr>
      </w:pPr>
      <w:r w:rsidRPr="00881DC3">
        <w:rPr>
          <w:rFonts w:eastAsia="Times New Roman" w:cstheme="minorHAnsi"/>
          <w:noProof/>
          <w:color w:val="393B3D"/>
          <w:sz w:val="20"/>
          <w:szCs w:val="20"/>
          <w:lang w:eastAsia="lt-LT"/>
        </w:rPr>
        <w:drawing>
          <wp:anchor distT="0" distB="0" distL="114300" distR="114300" simplePos="0" relativeHeight="251663360" behindDoc="0" locked="0" layoutInCell="1" allowOverlap="1" wp14:anchorId="1220536F" wp14:editId="0997441B">
            <wp:simplePos x="0" y="0"/>
            <wp:positionH relativeFrom="column">
              <wp:posOffset>3914140</wp:posOffset>
            </wp:positionH>
            <wp:positionV relativeFrom="paragraph">
              <wp:posOffset>98425</wp:posOffset>
            </wp:positionV>
            <wp:extent cx="2942590" cy="2942590"/>
            <wp:effectExtent l="0" t="0" r="0" b="0"/>
            <wp:wrapThrough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hrough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310B097-CDF5-4D88-93C8-F486471CD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0310B097-CDF5-4D88-93C8-F486471CD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AC619" w14:textId="54CBBC7A" w:rsidR="00881DC3" w:rsidRPr="00881DC3" w:rsidRDefault="00881DC3" w:rsidP="00345300">
      <w:pPr>
        <w:shd w:val="clear" w:color="auto" w:fill="FFFFFF"/>
        <w:spacing w:after="0" w:line="240" w:lineRule="auto"/>
        <w:rPr>
          <w:rFonts w:cstheme="minorHAnsi"/>
          <w:color w:val="393B3D"/>
          <w:sz w:val="24"/>
          <w:szCs w:val="24"/>
          <w:highlight w:val="yellow"/>
        </w:rPr>
      </w:pPr>
      <w:r w:rsidRPr="00575248">
        <w:rPr>
          <w:rFonts w:eastAsia="Times New Roman" w:cstheme="minorHAnsi"/>
          <w:b/>
          <w:color w:val="244061" w:themeColor="accent1" w:themeShade="80"/>
          <w:sz w:val="24"/>
          <w:szCs w:val="24"/>
          <w:lang w:eastAsia="lt-LT"/>
        </w:rPr>
        <w:t>REGISTRUOKITĖS IR DALYVAUKITE:</w:t>
      </w:r>
      <w:r w:rsidRPr="00881DC3">
        <w:rPr>
          <w:rFonts w:eastAsia="Times New Roman" w:cstheme="minorHAnsi"/>
          <w:color w:val="244061" w:themeColor="accent1" w:themeShade="80"/>
          <w:sz w:val="24"/>
          <w:szCs w:val="24"/>
          <w:lang w:eastAsia="lt-LT"/>
        </w:rPr>
        <w:t xml:space="preserve"> </w:t>
      </w:r>
      <w:hyperlink r:id="rId7" w:history="1">
        <w:r w:rsidRPr="00881DC3">
          <w:rPr>
            <w:rStyle w:val="Hyperlink"/>
            <w:rFonts w:eastAsia="Times New Roman" w:cstheme="minorHAnsi"/>
            <w:sz w:val="24"/>
            <w:szCs w:val="24"/>
          </w:rPr>
          <w:t>http://tiny.lt/fwgsmhe</w:t>
        </w:r>
      </w:hyperlink>
    </w:p>
    <w:p w14:paraId="0E9E8101" w14:textId="677E15CE" w:rsidR="00881DC3" w:rsidRDefault="00881DC3" w:rsidP="00345300">
      <w:pPr>
        <w:shd w:val="clear" w:color="auto" w:fill="FFFFFF"/>
        <w:spacing w:after="0" w:line="240" w:lineRule="auto"/>
        <w:rPr>
          <w:rFonts w:eastAsia="Times New Roman" w:cstheme="minorHAnsi"/>
          <w:color w:val="244061" w:themeColor="accent1" w:themeShade="80"/>
          <w:sz w:val="18"/>
          <w:szCs w:val="24"/>
          <w:lang w:eastAsia="lt-LT"/>
        </w:rPr>
      </w:pPr>
    </w:p>
    <w:p w14:paraId="18420AD0" w14:textId="77777777" w:rsidR="00345300" w:rsidRPr="00881DC3" w:rsidRDefault="00345300" w:rsidP="00345300">
      <w:pPr>
        <w:shd w:val="clear" w:color="auto" w:fill="FFFFFF"/>
        <w:spacing w:after="0" w:line="240" w:lineRule="auto"/>
        <w:rPr>
          <w:rFonts w:eastAsia="Times New Roman" w:cstheme="minorHAnsi"/>
          <w:color w:val="393B3D"/>
          <w:sz w:val="20"/>
          <w:szCs w:val="20"/>
          <w:lang w:val="en-US" w:eastAsia="lt-LT"/>
        </w:rPr>
      </w:pPr>
      <w:r w:rsidRPr="00881DC3">
        <w:rPr>
          <w:rFonts w:eastAsia="Times New Roman" w:cstheme="minorHAnsi"/>
          <w:color w:val="393B3D"/>
          <w:sz w:val="20"/>
          <w:szCs w:val="20"/>
          <w:lang w:eastAsia="lt-LT"/>
        </w:rPr>
        <w:t>Daugiau informacijos</w:t>
      </w:r>
      <w:r w:rsidRPr="00881DC3">
        <w:rPr>
          <w:noProof/>
          <w:sz w:val="20"/>
          <w:szCs w:val="20"/>
        </w:rPr>
        <w:t xml:space="preserve">: </w:t>
      </w:r>
      <w:hyperlink r:id="rId8" w:history="1">
        <w:r w:rsidRPr="00575248">
          <w:rPr>
            <w:rStyle w:val="Hyperlink"/>
            <w:noProof/>
            <w:sz w:val="20"/>
            <w:szCs w:val="20"/>
          </w:rPr>
          <w:t>www.creativeindustries.lt</w:t>
        </w:r>
      </w:hyperlink>
    </w:p>
    <w:p w14:paraId="38A57E57" w14:textId="77777777" w:rsidR="00345300" w:rsidRDefault="00881DC3" w:rsidP="00345300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393B3D"/>
          <w:sz w:val="20"/>
          <w:szCs w:val="20"/>
          <w:lang w:val="en-US" w:eastAsia="lt-LT"/>
        </w:rPr>
      </w:pPr>
      <w:r>
        <w:rPr>
          <w:rFonts w:eastAsia="Times New Roman" w:cstheme="minorHAnsi"/>
          <w:color w:val="393B3D"/>
          <w:sz w:val="20"/>
          <w:szCs w:val="20"/>
          <w:lang w:eastAsia="lt-LT"/>
        </w:rPr>
        <w:t>Kontaktai pasiteiravimui</w:t>
      </w:r>
      <w:r w:rsidR="00345300">
        <w:rPr>
          <w:rFonts w:eastAsia="Times New Roman" w:cstheme="minorHAnsi"/>
          <w:color w:val="393B3D"/>
          <w:sz w:val="20"/>
          <w:szCs w:val="20"/>
          <w:lang w:eastAsia="lt-LT"/>
        </w:rPr>
        <w:t xml:space="preserve">: </w:t>
      </w:r>
      <w:r w:rsidR="00345300">
        <w:rPr>
          <w:rFonts w:eastAsia="Times New Roman" w:cstheme="minorHAnsi"/>
          <w:color w:val="393B3D"/>
          <w:sz w:val="20"/>
          <w:szCs w:val="20"/>
          <w:lang w:eastAsia="lt-LT"/>
        </w:rPr>
        <w:tab/>
        <w:t xml:space="preserve">NKKIA – </w:t>
      </w:r>
      <w:hyperlink r:id="rId9" w:history="1">
        <w:r w:rsidR="00345300" w:rsidRPr="0023128A">
          <w:rPr>
            <w:rStyle w:val="Hyperlink"/>
            <w:rFonts w:eastAsia="Times New Roman" w:cstheme="minorHAnsi"/>
            <w:sz w:val="20"/>
            <w:szCs w:val="20"/>
            <w:lang w:eastAsia="lt-LT"/>
          </w:rPr>
          <w:t>violeta</w:t>
        </w:r>
        <w:r w:rsidR="00345300" w:rsidRPr="0023128A">
          <w:rPr>
            <w:rStyle w:val="Hyperlink"/>
            <w:rFonts w:eastAsia="Times New Roman" w:cstheme="minorHAnsi"/>
            <w:sz w:val="20"/>
            <w:szCs w:val="20"/>
            <w:lang w:val="en-US" w:eastAsia="lt-LT"/>
          </w:rPr>
          <w:t>@</w:t>
        </w:r>
        <w:proofErr w:type="spellStart"/>
        <w:r w:rsidR="00345300" w:rsidRPr="0023128A">
          <w:rPr>
            <w:rStyle w:val="Hyperlink"/>
            <w:rFonts w:eastAsia="Times New Roman" w:cstheme="minorHAnsi"/>
            <w:sz w:val="20"/>
            <w:szCs w:val="20"/>
            <w:lang w:val="en-US" w:eastAsia="lt-LT"/>
          </w:rPr>
          <w:t>creativeindustries.lt</w:t>
        </w:r>
        <w:proofErr w:type="spellEnd"/>
      </w:hyperlink>
      <w:r w:rsidR="00345300">
        <w:rPr>
          <w:rFonts w:eastAsia="Times New Roman" w:cstheme="minorHAnsi"/>
          <w:color w:val="393B3D"/>
          <w:sz w:val="20"/>
          <w:szCs w:val="20"/>
          <w:lang w:val="en-US" w:eastAsia="lt-LT"/>
        </w:rPr>
        <w:t xml:space="preserve">; </w:t>
      </w:r>
    </w:p>
    <w:p w14:paraId="3FECB2F6" w14:textId="76E3E5F7" w:rsidR="00881DC3" w:rsidRDefault="00345300" w:rsidP="00345300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393B3D"/>
          <w:sz w:val="20"/>
          <w:szCs w:val="20"/>
          <w:lang w:eastAsia="lt-LT"/>
        </w:rPr>
      </w:pPr>
      <w:r>
        <w:rPr>
          <w:rFonts w:eastAsia="Times New Roman" w:cstheme="minorHAnsi"/>
          <w:color w:val="393B3D"/>
          <w:sz w:val="20"/>
          <w:szCs w:val="20"/>
          <w:lang w:eastAsia="lt-LT"/>
        </w:rPr>
        <w:tab/>
      </w:r>
      <w:r w:rsidR="00FA6B7B" w:rsidRPr="00FA6B7B">
        <w:rPr>
          <w:rFonts w:eastAsia="Times New Roman" w:cstheme="minorHAnsi"/>
          <w:color w:val="393B3D"/>
          <w:sz w:val="20"/>
          <w:szCs w:val="20"/>
          <w:lang w:eastAsia="lt-LT"/>
        </w:rPr>
        <w:t>LMTA</w:t>
      </w:r>
      <w:r w:rsidRPr="00FA6B7B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–</w:t>
      </w:r>
      <w:r w:rsidR="00881DC3" w:rsidRPr="00FA6B7B">
        <w:rPr>
          <w:rFonts w:eastAsia="Times New Roman" w:cstheme="minorHAnsi"/>
          <w:color w:val="393B3D"/>
          <w:sz w:val="20"/>
          <w:szCs w:val="20"/>
          <w:lang w:eastAsia="lt-LT"/>
        </w:rPr>
        <w:t xml:space="preserve"> </w:t>
      </w:r>
      <w:hyperlink r:id="rId10" w:history="1">
        <w:r w:rsidR="00FA6B7B" w:rsidRPr="00FA6B7B">
          <w:rPr>
            <w:rStyle w:val="Hyperlink"/>
            <w:rFonts w:eastAsia="Times New Roman" w:cstheme="minorHAnsi"/>
            <w:sz w:val="20"/>
            <w:szCs w:val="20"/>
            <w:lang w:eastAsia="lt-LT"/>
          </w:rPr>
          <w:t>vygintas.gasparavicius@lmta.lt</w:t>
        </w:r>
      </w:hyperlink>
    </w:p>
    <w:p w14:paraId="769A5BA9" w14:textId="77777777" w:rsidR="00345300" w:rsidRDefault="00345300" w:rsidP="00345300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393B3D"/>
          <w:sz w:val="20"/>
          <w:szCs w:val="20"/>
          <w:lang w:eastAsia="lt-LT"/>
        </w:rPr>
      </w:pPr>
    </w:p>
    <w:p w14:paraId="1ABB4980" w14:textId="7448F470" w:rsidR="000C539A" w:rsidRPr="00575248" w:rsidRDefault="000C539A" w:rsidP="00345300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393B3D"/>
          <w:sz w:val="8"/>
          <w:szCs w:val="20"/>
          <w:lang w:eastAsia="lt-LT"/>
        </w:rPr>
      </w:pPr>
    </w:p>
    <w:p w14:paraId="2DD667CC" w14:textId="77777777" w:rsidR="00575248" w:rsidRPr="00575248" w:rsidRDefault="00575248" w:rsidP="00345300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393B3D"/>
          <w:sz w:val="14"/>
          <w:szCs w:val="20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</w:tblGrid>
      <w:tr w:rsidR="000C539A" w14:paraId="0D28B52F" w14:textId="77777777" w:rsidTr="00575248">
        <w:tc>
          <w:tcPr>
            <w:tcW w:w="2689" w:type="dxa"/>
          </w:tcPr>
          <w:p w14:paraId="1DFF6495" w14:textId="77777777" w:rsidR="000C539A" w:rsidRPr="00345300" w:rsidRDefault="000C539A" w:rsidP="00A219C7">
            <w:pPr>
              <w:shd w:val="clear" w:color="auto" w:fill="FFFFFF"/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</w:pPr>
            <w:r w:rsidRPr="00345300"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  <w:t>Projektą finansuoja</w:t>
            </w:r>
            <w:r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  <w:t>:</w:t>
            </w:r>
          </w:p>
          <w:p w14:paraId="69C25AA1" w14:textId="77777777" w:rsidR="000C539A" w:rsidRPr="00881DC3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noProof/>
                <w:color w:val="393B3D"/>
                <w:sz w:val="20"/>
                <w:szCs w:val="20"/>
                <w:lang w:eastAsia="lt-LT"/>
              </w:rPr>
              <w:drawing>
                <wp:inline distT="0" distB="0" distL="0" distR="0" wp14:anchorId="2FB66269" wp14:editId="02EA1863">
                  <wp:extent cx="1345327" cy="616689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SFIVP-I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17" cy="62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14:paraId="601BBCA9" w14:textId="77777777" w:rsidR="000C539A" w:rsidRPr="00345300" w:rsidRDefault="000C539A" w:rsidP="00575248">
            <w:pPr>
              <w:spacing w:after="120"/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</w:pPr>
            <w:r w:rsidRPr="00345300"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  <w:t>Projekto partneriai:</w:t>
            </w:r>
          </w:p>
          <w:p w14:paraId="232187FF" w14:textId="77777777" w:rsidR="00575248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Alytaus kolegija, </w:t>
            </w:r>
          </w:p>
          <w:p w14:paraId="586B0AFE" w14:textId="77777777" w:rsidR="000C539A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>Lietuvos muzikos ir teatro akademija,</w:t>
            </w:r>
            <w:r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 </w:t>
            </w:r>
          </w:p>
          <w:p w14:paraId="1D918572" w14:textId="77777777" w:rsidR="000C539A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Kauno technologijos universitetas, </w:t>
            </w:r>
          </w:p>
          <w:p w14:paraId="72B931B7" w14:textId="77777777" w:rsidR="000C539A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Vilniaus dailės akademija, </w:t>
            </w:r>
          </w:p>
          <w:p w14:paraId="45B52860" w14:textId="77777777" w:rsidR="00575248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Vytauto Didžiojo universitetas, Vilniaus Gedimino technikos universitetas, </w:t>
            </w:r>
          </w:p>
          <w:p w14:paraId="51DABE1F" w14:textId="77777777" w:rsidR="000C539A" w:rsidRPr="00881DC3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>Vilniaus kolegija</w:t>
            </w:r>
          </w:p>
          <w:p w14:paraId="4FBC7D88" w14:textId="77777777" w:rsidR="000C539A" w:rsidRPr="00345300" w:rsidRDefault="000C539A" w:rsidP="00A219C7">
            <w:pPr>
              <w:rPr>
                <w:rFonts w:eastAsia="Times New Roman" w:cstheme="minorHAnsi"/>
                <w:color w:val="393B3D"/>
                <w:sz w:val="12"/>
                <w:szCs w:val="20"/>
                <w:lang w:eastAsia="lt-LT"/>
              </w:rPr>
            </w:pPr>
          </w:p>
        </w:tc>
      </w:tr>
      <w:tr w:rsidR="000C539A" w14:paraId="2E973582" w14:textId="77777777" w:rsidTr="00575248">
        <w:trPr>
          <w:trHeight w:val="1147"/>
        </w:trPr>
        <w:tc>
          <w:tcPr>
            <w:tcW w:w="2689" w:type="dxa"/>
          </w:tcPr>
          <w:p w14:paraId="6DBB7954" w14:textId="77777777" w:rsidR="000C539A" w:rsidRPr="00345300" w:rsidRDefault="000C539A" w:rsidP="00575248">
            <w:pPr>
              <w:shd w:val="clear" w:color="auto" w:fill="FFFFFF"/>
              <w:spacing w:after="120"/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</w:pPr>
            <w:r w:rsidRPr="00345300">
              <w:rPr>
                <w:rFonts w:eastAsia="Times New Roman" w:cstheme="minorHAnsi"/>
                <w:b/>
                <w:color w:val="393B3D"/>
                <w:sz w:val="20"/>
                <w:szCs w:val="20"/>
                <w:lang w:eastAsia="lt-LT"/>
              </w:rPr>
              <w:t xml:space="preserve">Projekto vykdo:  </w:t>
            </w:r>
          </w:p>
          <w:p w14:paraId="4C2A80A1" w14:textId="77777777" w:rsidR="000C539A" w:rsidRPr="00881DC3" w:rsidRDefault="000C539A" w:rsidP="00A219C7">
            <w:pPr>
              <w:shd w:val="clear" w:color="auto" w:fill="FFFFFF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noProof/>
                <w:color w:val="393B3D"/>
                <w:sz w:val="20"/>
                <w:szCs w:val="20"/>
                <w:lang w:eastAsia="lt-LT"/>
              </w:rPr>
              <w:drawing>
                <wp:anchor distT="0" distB="0" distL="114300" distR="114300" simplePos="0" relativeHeight="251670528" behindDoc="0" locked="0" layoutInCell="1" allowOverlap="1" wp14:anchorId="69B630F4" wp14:editId="0D80FA2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68875</wp:posOffset>
                  </wp:positionV>
                  <wp:extent cx="340242" cy="365328"/>
                  <wp:effectExtent l="0" t="0" r="3175" b="0"/>
                  <wp:wrapThrough wrapText="bothSides">
                    <wp:wrapPolygon edited="0">
                      <wp:start x="0" y="0"/>
                      <wp:lineTo x="0" y="20285"/>
                      <wp:lineTo x="20591" y="20285"/>
                      <wp:lineTo x="20591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KKIA_logo_2018+pavadinima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2" cy="36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Nacionalinė kūrybinių ir kultūrinių </w:t>
            </w:r>
          </w:p>
          <w:p w14:paraId="159576BC" w14:textId="77777777" w:rsidR="000C539A" w:rsidRDefault="000C539A" w:rsidP="00A219C7">
            <w:pPr>
              <w:shd w:val="clear" w:color="auto" w:fill="FFFFFF"/>
              <w:ind w:left="592"/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  <w:r w:rsidRPr="00881DC3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>industrijų asociacija</w:t>
            </w:r>
            <w:r w:rsidRPr="00345300"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  <w:t xml:space="preserve"> </w:t>
            </w:r>
          </w:p>
          <w:p w14:paraId="21F8C066" w14:textId="77777777" w:rsidR="000C539A" w:rsidRPr="00345300" w:rsidRDefault="000C539A" w:rsidP="00A219C7">
            <w:pPr>
              <w:rPr>
                <w:rFonts w:eastAsia="Times New Roman" w:cstheme="minorHAnsi"/>
                <w:color w:val="393B3D"/>
                <w:sz w:val="10"/>
                <w:szCs w:val="20"/>
                <w:lang w:eastAsia="lt-LT"/>
              </w:rPr>
            </w:pPr>
          </w:p>
        </w:tc>
        <w:tc>
          <w:tcPr>
            <w:tcW w:w="3260" w:type="dxa"/>
            <w:vMerge/>
          </w:tcPr>
          <w:p w14:paraId="5EF9C213" w14:textId="77777777" w:rsidR="000C539A" w:rsidRDefault="000C539A" w:rsidP="00A219C7">
            <w:pPr>
              <w:rPr>
                <w:rFonts w:eastAsia="Times New Roman" w:cstheme="minorHAnsi"/>
                <w:color w:val="393B3D"/>
                <w:sz w:val="20"/>
                <w:szCs w:val="20"/>
                <w:lang w:eastAsia="lt-LT"/>
              </w:rPr>
            </w:pPr>
          </w:p>
        </w:tc>
      </w:tr>
    </w:tbl>
    <w:p w14:paraId="79EC9790" w14:textId="77777777" w:rsidR="003E47AC" w:rsidRPr="00250FFF" w:rsidRDefault="003E47AC" w:rsidP="005752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93B3D"/>
          <w:sz w:val="24"/>
          <w:szCs w:val="24"/>
          <w:lang w:eastAsia="lt-LT"/>
        </w:rPr>
      </w:pPr>
    </w:p>
    <w:sectPr w:rsidR="003E47AC" w:rsidRPr="00250FFF" w:rsidSect="00575248">
      <w:pgSz w:w="11906" w:h="16838"/>
      <w:pgMar w:top="709" w:right="566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3AF"/>
    <w:multiLevelType w:val="hybridMultilevel"/>
    <w:tmpl w:val="3F806180"/>
    <w:lvl w:ilvl="0" w:tplc="F4F052D4">
      <w:start w:val="1"/>
      <w:numFmt w:val="bullet"/>
      <w:lvlText w:val=""/>
      <w:lvlJc w:val="left"/>
      <w:pPr>
        <w:ind w:left="1713" w:hanging="36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187"/>
    <w:multiLevelType w:val="hybridMultilevel"/>
    <w:tmpl w:val="82B007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582A"/>
    <w:multiLevelType w:val="hybridMultilevel"/>
    <w:tmpl w:val="1A94FC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9"/>
    <w:rsid w:val="000B6EF1"/>
    <w:rsid w:val="000C539A"/>
    <w:rsid w:val="000F3549"/>
    <w:rsid w:val="001E4A06"/>
    <w:rsid w:val="00250FFF"/>
    <w:rsid w:val="002B1F57"/>
    <w:rsid w:val="002B5737"/>
    <w:rsid w:val="00345300"/>
    <w:rsid w:val="00390EF9"/>
    <w:rsid w:val="003E2ADA"/>
    <w:rsid w:val="003E47AC"/>
    <w:rsid w:val="003F5F8B"/>
    <w:rsid w:val="00447ECA"/>
    <w:rsid w:val="00464030"/>
    <w:rsid w:val="00501E53"/>
    <w:rsid w:val="00575248"/>
    <w:rsid w:val="006E5BD2"/>
    <w:rsid w:val="006F32CE"/>
    <w:rsid w:val="007116EF"/>
    <w:rsid w:val="007C65AA"/>
    <w:rsid w:val="007D3996"/>
    <w:rsid w:val="00844F29"/>
    <w:rsid w:val="00881DC3"/>
    <w:rsid w:val="00977328"/>
    <w:rsid w:val="009B3F8E"/>
    <w:rsid w:val="00A533A4"/>
    <w:rsid w:val="00A7529A"/>
    <w:rsid w:val="00AB069B"/>
    <w:rsid w:val="00AB2A03"/>
    <w:rsid w:val="00B018B6"/>
    <w:rsid w:val="00B22A7D"/>
    <w:rsid w:val="00BF7E24"/>
    <w:rsid w:val="00C238A6"/>
    <w:rsid w:val="00CB4F1D"/>
    <w:rsid w:val="00CF585B"/>
    <w:rsid w:val="00D1583D"/>
    <w:rsid w:val="00D5797C"/>
    <w:rsid w:val="00DA0821"/>
    <w:rsid w:val="00DA7BD3"/>
    <w:rsid w:val="00DF16BD"/>
    <w:rsid w:val="00DF40A2"/>
    <w:rsid w:val="00E33743"/>
    <w:rsid w:val="00F31F29"/>
    <w:rsid w:val="00F94749"/>
    <w:rsid w:val="00FA00B7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1BC9"/>
  <w15:docId w15:val="{DFA6D15C-D477-481B-971A-D9A7FF0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">
    <w:name w:val="Pagrindinis tekstas"/>
    <w:basedOn w:val="Normal"/>
    <w:qFormat/>
    <w:rsid w:val="00DF40A2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3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31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BD3"/>
    <w:pPr>
      <w:ind w:left="720"/>
      <w:contextualSpacing/>
    </w:pPr>
  </w:style>
  <w:style w:type="table" w:styleId="TableGrid">
    <w:name w:val="Table Grid"/>
    <w:basedOn w:val="TableNormal"/>
    <w:uiPriority w:val="59"/>
    <w:rsid w:val="0046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industries.l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.lt/fwgsmh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vygintas.gasparavicius@lm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oleta@creativeindustrie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Verslo žinios, UAB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Lazdynai</dc:creator>
  <cp:lastModifiedBy>Vygintas Gasparavičius</cp:lastModifiedBy>
  <cp:revision>3</cp:revision>
  <cp:lastPrinted>2018-11-29T12:03:00Z</cp:lastPrinted>
  <dcterms:created xsi:type="dcterms:W3CDTF">2018-12-03T05:49:00Z</dcterms:created>
  <dcterms:modified xsi:type="dcterms:W3CDTF">2019-01-22T08:02:00Z</dcterms:modified>
</cp:coreProperties>
</file>